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EEE31" w14:textId="77777777" w:rsidR="00A80B36" w:rsidRDefault="00A80B36" w:rsidP="00A80B36">
      <w:pPr>
        <w:rPr>
          <w:sz w:val="40"/>
          <w:szCs w:val="40"/>
        </w:rPr>
      </w:pPr>
    </w:p>
    <w:p w14:paraId="2484A937" w14:textId="77777777" w:rsidR="003409A9" w:rsidRDefault="003409A9" w:rsidP="003409A9">
      <w:pPr>
        <w:jc w:val="center"/>
        <w:rPr>
          <w:color w:val="1F4E79" w:themeColor="accent5" w:themeShade="80"/>
          <w:sz w:val="36"/>
          <w:szCs w:val="36"/>
        </w:rPr>
      </w:pPr>
    </w:p>
    <w:p w14:paraId="7726E9B4" w14:textId="7E7D62A7" w:rsidR="00533C06" w:rsidRDefault="00533C06" w:rsidP="003409A9">
      <w:pPr>
        <w:jc w:val="center"/>
        <w:rPr>
          <w:color w:val="1F4E79" w:themeColor="accent5" w:themeShade="80"/>
          <w:sz w:val="36"/>
          <w:szCs w:val="36"/>
        </w:rPr>
      </w:pPr>
      <w:r>
        <w:rPr>
          <w:color w:val="1F4E79" w:themeColor="accent5" w:themeShade="80"/>
          <w:sz w:val="36"/>
          <w:szCs w:val="36"/>
        </w:rPr>
        <w:t xml:space="preserve">Système </w:t>
      </w:r>
      <w:r w:rsidR="00FC2EEE">
        <w:rPr>
          <w:color w:val="1F4E79" w:themeColor="accent5" w:themeShade="80"/>
          <w:sz w:val="36"/>
          <w:szCs w:val="36"/>
        </w:rPr>
        <w:t>de gestion-qualité</w:t>
      </w:r>
    </w:p>
    <w:p w14:paraId="105C6D8A" w14:textId="0B3E7BFA" w:rsidR="003409A9" w:rsidRPr="003409A9" w:rsidRDefault="00533C06" w:rsidP="003409A9">
      <w:pPr>
        <w:jc w:val="center"/>
        <w:rPr>
          <w:rFonts w:cs="Times New Roman (Corps CS)"/>
          <w:color w:val="1F4E79" w:themeColor="accent5" w:themeShade="80"/>
          <w:sz w:val="36"/>
          <w:szCs w:val="36"/>
          <w:vertAlign w:val="superscript"/>
        </w:rPr>
      </w:pPr>
      <w:r>
        <w:rPr>
          <w:color w:val="1F4E79" w:themeColor="accent5" w:themeShade="80"/>
          <w:sz w:val="36"/>
          <w:szCs w:val="36"/>
        </w:rPr>
        <w:t xml:space="preserve">et règlement du label ACTE-MEA </w:t>
      </w:r>
    </w:p>
    <w:p w14:paraId="44E2F058" w14:textId="77777777" w:rsidR="003409A9" w:rsidRDefault="003409A9" w:rsidP="003409A9">
      <w:pPr>
        <w:jc w:val="center"/>
        <w:rPr>
          <w:rFonts w:cs="Times New Roman (Corps CS)"/>
          <w:color w:val="1F4E79" w:themeColor="accent5" w:themeShade="80"/>
          <w:sz w:val="32"/>
          <w:szCs w:val="32"/>
          <w:vertAlign w:val="superscript"/>
        </w:rPr>
      </w:pPr>
    </w:p>
    <w:p w14:paraId="512B3610" w14:textId="77777777" w:rsidR="003409A9" w:rsidRDefault="003409A9" w:rsidP="003409A9">
      <w:pPr>
        <w:jc w:val="center"/>
        <w:rPr>
          <w:rFonts w:cs="Times New Roman (Corps CS)"/>
          <w:color w:val="1F4E79" w:themeColor="accent5" w:themeShade="80"/>
          <w:sz w:val="32"/>
          <w:szCs w:val="32"/>
          <w:vertAlign w:val="superscript"/>
        </w:rPr>
      </w:pPr>
    </w:p>
    <w:p w14:paraId="65E46A81" w14:textId="46434993" w:rsidR="003409A9" w:rsidRDefault="003409A9" w:rsidP="00533C06">
      <w:pPr>
        <w:rPr>
          <w:rFonts w:cs="Times New Roman (Corps CS)"/>
          <w:color w:val="1F4E79" w:themeColor="accent5" w:themeShade="80"/>
          <w:sz w:val="32"/>
          <w:szCs w:val="32"/>
          <w:vertAlign w:val="superscript"/>
        </w:rPr>
      </w:pPr>
    </w:p>
    <w:p w14:paraId="1E6A5533" w14:textId="30ADD223" w:rsidR="00533C06" w:rsidRDefault="00533C06" w:rsidP="00533C06">
      <w:pPr>
        <w:rPr>
          <w:rFonts w:cs="Times New Roman (Corps CS)"/>
          <w:color w:val="1F4E79" w:themeColor="accent5" w:themeShade="80"/>
          <w:sz w:val="32"/>
          <w:szCs w:val="32"/>
          <w:vertAlign w:val="superscript"/>
        </w:rPr>
      </w:pPr>
    </w:p>
    <w:p w14:paraId="62F51CDB" w14:textId="77777777" w:rsidR="00533C06" w:rsidRPr="003409A9" w:rsidRDefault="00533C06" w:rsidP="00533C06">
      <w:pPr>
        <w:rPr>
          <w:rFonts w:cs="Times New Roman (Corps CS)"/>
          <w:color w:val="1F4E79" w:themeColor="accent5" w:themeShade="80"/>
          <w:sz w:val="32"/>
          <w:szCs w:val="32"/>
          <w:vertAlign w:val="superscript"/>
        </w:rPr>
      </w:pPr>
    </w:p>
    <w:sdt>
      <w:sdtPr>
        <w:rPr>
          <w:rFonts w:asciiTheme="minorHAnsi" w:eastAsiaTheme="minorHAnsi" w:hAnsiTheme="minorHAnsi" w:cstheme="minorBidi"/>
          <w:b w:val="0"/>
          <w:bCs w:val="0"/>
          <w:color w:val="auto"/>
          <w:sz w:val="24"/>
          <w:szCs w:val="24"/>
          <w:lang w:val="fr-FR" w:eastAsia="en-US"/>
        </w:rPr>
        <w:id w:val="-81153984"/>
        <w:docPartObj>
          <w:docPartGallery w:val="Table of Contents"/>
          <w:docPartUnique/>
        </w:docPartObj>
      </w:sdtPr>
      <w:sdtEndPr>
        <w:rPr>
          <w:noProof/>
          <w:lang w:val="fr-CH"/>
        </w:rPr>
      </w:sdtEndPr>
      <w:sdtContent>
        <w:p w14:paraId="06D6D040" w14:textId="77777777" w:rsidR="003409A9" w:rsidRDefault="003409A9">
          <w:pPr>
            <w:pStyle w:val="En-ttedetabledesmatires"/>
          </w:pPr>
          <w:r>
            <w:rPr>
              <w:lang w:val="fr-FR"/>
            </w:rPr>
            <w:t>Table des matières</w:t>
          </w:r>
        </w:p>
        <w:p w14:paraId="79FFE49D" w14:textId="77777777" w:rsidR="00273313" w:rsidRDefault="00E42F96">
          <w:pPr>
            <w:pStyle w:val="TM1"/>
            <w:tabs>
              <w:tab w:val="right" w:leader="dot" w:pos="9056"/>
            </w:tabs>
            <w:rPr>
              <w:rFonts w:eastAsiaTheme="minorEastAsia" w:cstheme="minorBidi"/>
              <w:b w:val="0"/>
              <w:bCs w:val="0"/>
              <w:noProof/>
              <w:sz w:val="24"/>
              <w:szCs w:val="24"/>
              <w:lang w:eastAsia="fr-FR"/>
            </w:rPr>
          </w:pPr>
          <w:r>
            <w:rPr>
              <w:b w:val="0"/>
              <w:bCs w:val="0"/>
            </w:rPr>
            <w:fldChar w:fldCharType="begin"/>
          </w:r>
          <w:r w:rsidR="003409A9">
            <w:instrText>TOC \o "1-3" \h \z \u</w:instrText>
          </w:r>
          <w:r>
            <w:rPr>
              <w:b w:val="0"/>
              <w:bCs w:val="0"/>
            </w:rPr>
            <w:fldChar w:fldCharType="separate"/>
          </w:r>
          <w:hyperlink w:anchor="_Toc93436597" w:history="1">
            <w:r w:rsidR="00273313" w:rsidRPr="001470FE">
              <w:rPr>
                <w:rStyle w:val="Lienhypertexte"/>
                <w:noProof/>
              </w:rPr>
              <w:t>Préambule</w:t>
            </w:r>
            <w:r w:rsidR="00273313">
              <w:rPr>
                <w:noProof/>
                <w:webHidden/>
              </w:rPr>
              <w:tab/>
            </w:r>
            <w:r>
              <w:rPr>
                <w:noProof/>
                <w:webHidden/>
              </w:rPr>
              <w:fldChar w:fldCharType="begin"/>
            </w:r>
            <w:r w:rsidR="00273313">
              <w:rPr>
                <w:noProof/>
                <w:webHidden/>
              </w:rPr>
              <w:instrText xml:space="preserve"> PAGEREF _Toc93436597 \h </w:instrText>
            </w:r>
            <w:r>
              <w:rPr>
                <w:noProof/>
                <w:webHidden/>
              </w:rPr>
            </w:r>
            <w:r>
              <w:rPr>
                <w:noProof/>
                <w:webHidden/>
              </w:rPr>
              <w:fldChar w:fldCharType="separate"/>
            </w:r>
            <w:r w:rsidR="00273313">
              <w:rPr>
                <w:noProof/>
                <w:webHidden/>
              </w:rPr>
              <w:t>2</w:t>
            </w:r>
            <w:r>
              <w:rPr>
                <w:noProof/>
                <w:webHidden/>
              </w:rPr>
              <w:fldChar w:fldCharType="end"/>
            </w:r>
          </w:hyperlink>
        </w:p>
        <w:p w14:paraId="68F2522B" w14:textId="77777777" w:rsidR="00273313" w:rsidRDefault="00806EA9">
          <w:pPr>
            <w:pStyle w:val="TM1"/>
            <w:tabs>
              <w:tab w:val="left" w:pos="480"/>
              <w:tab w:val="right" w:leader="dot" w:pos="9056"/>
            </w:tabs>
            <w:rPr>
              <w:rFonts w:eastAsiaTheme="minorEastAsia" w:cstheme="minorBidi"/>
              <w:b w:val="0"/>
              <w:bCs w:val="0"/>
              <w:noProof/>
              <w:sz w:val="24"/>
              <w:szCs w:val="24"/>
              <w:lang w:eastAsia="fr-FR"/>
            </w:rPr>
          </w:pPr>
          <w:hyperlink w:anchor="_Toc93436598" w:history="1">
            <w:r w:rsidR="00273313" w:rsidRPr="001470FE">
              <w:rPr>
                <w:rStyle w:val="Lienhypertexte"/>
                <w:noProof/>
              </w:rPr>
              <w:t>I.</w:t>
            </w:r>
            <w:r w:rsidR="00273313">
              <w:rPr>
                <w:rFonts w:eastAsiaTheme="minorEastAsia" w:cstheme="minorBidi"/>
                <w:b w:val="0"/>
                <w:bCs w:val="0"/>
                <w:noProof/>
                <w:sz w:val="24"/>
                <w:szCs w:val="24"/>
                <w:lang w:eastAsia="fr-FR"/>
              </w:rPr>
              <w:tab/>
            </w:r>
            <w:r w:rsidR="00273313" w:rsidRPr="001470FE">
              <w:rPr>
                <w:rStyle w:val="Lienhypertexte"/>
                <w:noProof/>
              </w:rPr>
              <w:t>Le système ACTE-MEA</w:t>
            </w:r>
            <w:r w:rsidR="00273313">
              <w:rPr>
                <w:noProof/>
                <w:webHidden/>
              </w:rPr>
              <w:tab/>
            </w:r>
            <w:r w:rsidR="00E42F96">
              <w:rPr>
                <w:noProof/>
                <w:webHidden/>
              </w:rPr>
              <w:fldChar w:fldCharType="begin"/>
            </w:r>
            <w:r w:rsidR="00273313">
              <w:rPr>
                <w:noProof/>
                <w:webHidden/>
              </w:rPr>
              <w:instrText xml:space="preserve"> PAGEREF _Toc93436598 \h </w:instrText>
            </w:r>
            <w:r w:rsidR="00E42F96">
              <w:rPr>
                <w:noProof/>
                <w:webHidden/>
              </w:rPr>
            </w:r>
            <w:r w:rsidR="00E42F96">
              <w:rPr>
                <w:noProof/>
                <w:webHidden/>
              </w:rPr>
              <w:fldChar w:fldCharType="separate"/>
            </w:r>
            <w:r w:rsidR="00273313">
              <w:rPr>
                <w:noProof/>
                <w:webHidden/>
              </w:rPr>
              <w:t>2</w:t>
            </w:r>
            <w:r w:rsidR="00E42F96">
              <w:rPr>
                <w:noProof/>
                <w:webHidden/>
              </w:rPr>
              <w:fldChar w:fldCharType="end"/>
            </w:r>
          </w:hyperlink>
        </w:p>
        <w:p w14:paraId="334734A2"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599" w:history="1">
            <w:r w:rsidR="00273313" w:rsidRPr="001470FE">
              <w:rPr>
                <w:rStyle w:val="Lienhypertexte"/>
                <w:b/>
                <w:noProof/>
              </w:rPr>
              <w:t>1.1 L’</w:t>
            </w:r>
            <w:r w:rsidR="00273313" w:rsidRPr="001470FE">
              <w:rPr>
                <w:rStyle w:val="Lienhypertexte"/>
                <w:b/>
                <w:noProof/>
                <w:lang w:val="en-GB"/>
              </w:rPr>
              <w:t xml:space="preserve">European Energy Award </w:t>
            </w:r>
            <w:r w:rsidR="00273313" w:rsidRPr="001470FE">
              <w:rPr>
                <w:rStyle w:val="Lienhypertexte"/>
                <w:b/>
                <w:noProof/>
              </w:rPr>
              <w:t>et sa transposition en Afrique du Nord</w:t>
            </w:r>
            <w:r w:rsidR="00273313">
              <w:rPr>
                <w:noProof/>
                <w:webHidden/>
              </w:rPr>
              <w:tab/>
            </w:r>
            <w:r w:rsidR="00E42F96">
              <w:rPr>
                <w:noProof/>
                <w:webHidden/>
              </w:rPr>
              <w:fldChar w:fldCharType="begin"/>
            </w:r>
            <w:r w:rsidR="00273313">
              <w:rPr>
                <w:noProof/>
                <w:webHidden/>
              </w:rPr>
              <w:instrText xml:space="preserve"> PAGEREF _Toc93436599 \h </w:instrText>
            </w:r>
            <w:r w:rsidR="00E42F96">
              <w:rPr>
                <w:noProof/>
                <w:webHidden/>
              </w:rPr>
            </w:r>
            <w:r w:rsidR="00E42F96">
              <w:rPr>
                <w:noProof/>
                <w:webHidden/>
              </w:rPr>
              <w:fldChar w:fldCharType="separate"/>
            </w:r>
            <w:r w:rsidR="00273313">
              <w:rPr>
                <w:noProof/>
                <w:webHidden/>
              </w:rPr>
              <w:t>2</w:t>
            </w:r>
            <w:r w:rsidR="00E42F96">
              <w:rPr>
                <w:noProof/>
                <w:webHidden/>
              </w:rPr>
              <w:fldChar w:fldCharType="end"/>
            </w:r>
          </w:hyperlink>
        </w:p>
        <w:p w14:paraId="4DBAEBBD"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00" w:history="1">
            <w:r w:rsidR="00273313" w:rsidRPr="001470FE">
              <w:rPr>
                <w:rStyle w:val="Lienhypertexte"/>
                <w:b/>
                <w:noProof/>
              </w:rPr>
              <w:t>1.2 Le processus eea - MEA</w:t>
            </w:r>
            <w:r w:rsidR="00273313">
              <w:rPr>
                <w:noProof/>
                <w:webHidden/>
              </w:rPr>
              <w:tab/>
            </w:r>
            <w:r w:rsidR="00E42F96">
              <w:rPr>
                <w:noProof/>
                <w:webHidden/>
              </w:rPr>
              <w:fldChar w:fldCharType="begin"/>
            </w:r>
            <w:r w:rsidR="00273313">
              <w:rPr>
                <w:noProof/>
                <w:webHidden/>
              </w:rPr>
              <w:instrText xml:space="preserve"> PAGEREF _Toc93436600 \h </w:instrText>
            </w:r>
            <w:r w:rsidR="00E42F96">
              <w:rPr>
                <w:noProof/>
                <w:webHidden/>
              </w:rPr>
            </w:r>
            <w:r w:rsidR="00E42F96">
              <w:rPr>
                <w:noProof/>
                <w:webHidden/>
              </w:rPr>
              <w:fldChar w:fldCharType="separate"/>
            </w:r>
            <w:r w:rsidR="00273313">
              <w:rPr>
                <w:noProof/>
                <w:webHidden/>
              </w:rPr>
              <w:t>3</w:t>
            </w:r>
            <w:r w:rsidR="00E42F96">
              <w:rPr>
                <w:noProof/>
                <w:webHidden/>
              </w:rPr>
              <w:fldChar w:fldCharType="end"/>
            </w:r>
          </w:hyperlink>
        </w:p>
        <w:p w14:paraId="16F2970A"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01" w:history="1">
            <w:r w:rsidR="00273313" w:rsidRPr="001470FE">
              <w:rPr>
                <w:rStyle w:val="Lienhypertexte"/>
                <w:b/>
                <w:noProof/>
              </w:rPr>
              <w:t>1.3 Le système de gouvernance ACTE-MEA</w:t>
            </w:r>
            <w:r w:rsidR="00273313">
              <w:rPr>
                <w:noProof/>
                <w:webHidden/>
              </w:rPr>
              <w:tab/>
            </w:r>
            <w:r w:rsidR="00E42F96">
              <w:rPr>
                <w:noProof/>
                <w:webHidden/>
              </w:rPr>
              <w:fldChar w:fldCharType="begin"/>
            </w:r>
            <w:r w:rsidR="00273313">
              <w:rPr>
                <w:noProof/>
                <w:webHidden/>
              </w:rPr>
              <w:instrText xml:space="preserve"> PAGEREF _Toc93436601 \h </w:instrText>
            </w:r>
            <w:r w:rsidR="00E42F96">
              <w:rPr>
                <w:noProof/>
                <w:webHidden/>
              </w:rPr>
            </w:r>
            <w:r w:rsidR="00E42F96">
              <w:rPr>
                <w:noProof/>
                <w:webHidden/>
              </w:rPr>
              <w:fldChar w:fldCharType="separate"/>
            </w:r>
            <w:r w:rsidR="00273313">
              <w:rPr>
                <w:noProof/>
                <w:webHidden/>
              </w:rPr>
              <w:t>4</w:t>
            </w:r>
            <w:r w:rsidR="00E42F96">
              <w:rPr>
                <w:noProof/>
                <w:webHidden/>
              </w:rPr>
              <w:fldChar w:fldCharType="end"/>
            </w:r>
          </w:hyperlink>
        </w:p>
        <w:p w14:paraId="73992B41"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02" w:history="1">
            <w:r w:rsidR="00273313" w:rsidRPr="001470FE">
              <w:rPr>
                <w:rStyle w:val="Lienhypertexte"/>
                <w:b/>
                <w:noProof/>
              </w:rPr>
              <w:t>1.4 Le cadre méthodologique</w:t>
            </w:r>
            <w:r w:rsidR="00273313">
              <w:rPr>
                <w:noProof/>
                <w:webHidden/>
              </w:rPr>
              <w:tab/>
            </w:r>
            <w:r w:rsidR="00E42F96">
              <w:rPr>
                <w:noProof/>
                <w:webHidden/>
              </w:rPr>
              <w:fldChar w:fldCharType="begin"/>
            </w:r>
            <w:r w:rsidR="00273313">
              <w:rPr>
                <w:noProof/>
                <w:webHidden/>
              </w:rPr>
              <w:instrText xml:space="preserve"> PAGEREF _Toc93436602 \h </w:instrText>
            </w:r>
            <w:r w:rsidR="00E42F96">
              <w:rPr>
                <w:noProof/>
                <w:webHidden/>
              </w:rPr>
            </w:r>
            <w:r w:rsidR="00E42F96">
              <w:rPr>
                <w:noProof/>
                <w:webHidden/>
              </w:rPr>
              <w:fldChar w:fldCharType="separate"/>
            </w:r>
            <w:r w:rsidR="00273313">
              <w:rPr>
                <w:noProof/>
                <w:webHidden/>
              </w:rPr>
              <w:t>5</w:t>
            </w:r>
            <w:r w:rsidR="00E42F96">
              <w:rPr>
                <w:noProof/>
                <w:webHidden/>
              </w:rPr>
              <w:fldChar w:fldCharType="end"/>
            </w:r>
          </w:hyperlink>
        </w:p>
        <w:p w14:paraId="561D4789"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03" w:history="1">
            <w:r w:rsidR="00273313" w:rsidRPr="001470FE">
              <w:rPr>
                <w:rStyle w:val="Lienhypertexte"/>
                <w:rFonts w:cstheme="majorHAnsi"/>
                <w:b/>
                <w:bCs/>
                <w:noProof/>
              </w:rPr>
              <w:t>1.5 L’aide à l’évaluation</w:t>
            </w:r>
            <w:r w:rsidR="00273313">
              <w:rPr>
                <w:noProof/>
                <w:webHidden/>
              </w:rPr>
              <w:tab/>
            </w:r>
            <w:r w:rsidR="00E42F96">
              <w:rPr>
                <w:noProof/>
                <w:webHidden/>
              </w:rPr>
              <w:fldChar w:fldCharType="begin"/>
            </w:r>
            <w:r w:rsidR="00273313">
              <w:rPr>
                <w:noProof/>
                <w:webHidden/>
              </w:rPr>
              <w:instrText xml:space="preserve"> PAGEREF _Toc93436603 \h </w:instrText>
            </w:r>
            <w:r w:rsidR="00E42F96">
              <w:rPr>
                <w:noProof/>
                <w:webHidden/>
              </w:rPr>
            </w:r>
            <w:r w:rsidR="00E42F96">
              <w:rPr>
                <w:noProof/>
                <w:webHidden/>
              </w:rPr>
              <w:fldChar w:fldCharType="separate"/>
            </w:r>
            <w:r w:rsidR="00273313">
              <w:rPr>
                <w:noProof/>
                <w:webHidden/>
              </w:rPr>
              <w:t>7</w:t>
            </w:r>
            <w:r w:rsidR="00E42F96">
              <w:rPr>
                <w:noProof/>
                <w:webHidden/>
              </w:rPr>
              <w:fldChar w:fldCharType="end"/>
            </w:r>
          </w:hyperlink>
        </w:p>
        <w:p w14:paraId="3C4E3467" w14:textId="77777777" w:rsidR="00273313" w:rsidRDefault="00806EA9">
          <w:pPr>
            <w:pStyle w:val="TM1"/>
            <w:tabs>
              <w:tab w:val="left" w:pos="480"/>
              <w:tab w:val="right" w:leader="dot" w:pos="9056"/>
            </w:tabs>
            <w:rPr>
              <w:rFonts w:eastAsiaTheme="minorEastAsia" w:cstheme="minorBidi"/>
              <w:b w:val="0"/>
              <w:bCs w:val="0"/>
              <w:noProof/>
              <w:sz w:val="24"/>
              <w:szCs w:val="24"/>
              <w:lang w:eastAsia="fr-FR"/>
            </w:rPr>
          </w:pPr>
          <w:hyperlink w:anchor="_Toc93436604" w:history="1">
            <w:r w:rsidR="00273313" w:rsidRPr="001470FE">
              <w:rPr>
                <w:rStyle w:val="Lienhypertexte"/>
                <w:noProof/>
              </w:rPr>
              <w:t>1</w:t>
            </w:r>
            <w:r w:rsidR="00273313">
              <w:rPr>
                <w:rFonts w:eastAsiaTheme="minorEastAsia" w:cstheme="minorBidi"/>
                <w:b w:val="0"/>
                <w:bCs w:val="0"/>
                <w:noProof/>
                <w:sz w:val="24"/>
                <w:szCs w:val="24"/>
                <w:lang w:eastAsia="fr-FR"/>
              </w:rPr>
              <w:tab/>
            </w:r>
            <w:r w:rsidR="00273313" w:rsidRPr="001470FE">
              <w:rPr>
                <w:rStyle w:val="Lienhypertexte"/>
                <w:noProof/>
              </w:rPr>
              <w:t>Le règlement du label</w:t>
            </w:r>
            <w:r w:rsidR="00273313">
              <w:rPr>
                <w:noProof/>
                <w:webHidden/>
              </w:rPr>
              <w:tab/>
            </w:r>
            <w:r w:rsidR="00E42F96">
              <w:rPr>
                <w:noProof/>
                <w:webHidden/>
              </w:rPr>
              <w:fldChar w:fldCharType="begin"/>
            </w:r>
            <w:r w:rsidR="00273313">
              <w:rPr>
                <w:noProof/>
                <w:webHidden/>
              </w:rPr>
              <w:instrText xml:space="preserve"> PAGEREF _Toc93436604 \h </w:instrText>
            </w:r>
            <w:r w:rsidR="00E42F96">
              <w:rPr>
                <w:noProof/>
                <w:webHidden/>
              </w:rPr>
            </w:r>
            <w:r w:rsidR="00E42F96">
              <w:rPr>
                <w:noProof/>
                <w:webHidden/>
              </w:rPr>
              <w:fldChar w:fldCharType="separate"/>
            </w:r>
            <w:r w:rsidR="00273313">
              <w:rPr>
                <w:noProof/>
                <w:webHidden/>
              </w:rPr>
              <w:t>7</w:t>
            </w:r>
            <w:r w:rsidR="00E42F96">
              <w:rPr>
                <w:noProof/>
                <w:webHidden/>
              </w:rPr>
              <w:fldChar w:fldCharType="end"/>
            </w:r>
          </w:hyperlink>
        </w:p>
        <w:p w14:paraId="1F3D20E5"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05" w:history="1">
            <w:r w:rsidR="00273313" w:rsidRPr="001470FE">
              <w:rPr>
                <w:rStyle w:val="Lienhypertexte"/>
                <w:rFonts w:cstheme="majorHAnsi"/>
                <w:b/>
                <w:noProof/>
              </w:rPr>
              <w:t>2.1 Le processus d’audit et de labélisation</w:t>
            </w:r>
            <w:r w:rsidR="00273313">
              <w:rPr>
                <w:noProof/>
                <w:webHidden/>
              </w:rPr>
              <w:tab/>
            </w:r>
            <w:r w:rsidR="00E42F96">
              <w:rPr>
                <w:noProof/>
                <w:webHidden/>
              </w:rPr>
              <w:fldChar w:fldCharType="begin"/>
            </w:r>
            <w:r w:rsidR="00273313">
              <w:rPr>
                <w:noProof/>
                <w:webHidden/>
              </w:rPr>
              <w:instrText xml:space="preserve"> PAGEREF _Toc93436605 \h </w:instrText>
            </w:r>
            <w:r w:rsidR="00E42F96">
              <w:rPr>
                <w:noProof/>
                <w:webHidden/>
              </w:rPr>
            </w:r>
            <w:r w:rsidR="00E42F96">
              <w:rPr>
                <w:noProof/>
                <w:webHidden/>
              </w:rPr>
              <w:fldChar w:fldCharType="separate"/>
            </w:r>
            <w:r w:rsidR="00273313">
              <w:rPr>
                <w:noProof/>
                <w:webHidden/>
              </w:rPr>
              <w:t>7</w:t>
            </w:r>
            <w:r w:rsidR="00E42F96">
              <w:rPr>
                <w:noProof/>
                <w:webHidden/>
              </w:rPr>
              <w:fldChar w:fldCharType="end"/>
            </w:r>
          </w:hyperlink>
        </w:p>
        <w:p w14:paraId="0723C3FE"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06" w:history="1">
            <w:r w:rsidR="00273313" w:rsidRPr="001470FE">
              <w:rPr>
                <w:rStyle w:val="Lienhypertexte"/>
                <w:b/>
                <w:bCs/>
                <w:noProof/>
              </w:rPr>
              <w:t>2.2 Les droits d’utilisation du label ACTE</w:t>
            </w:r>
            <w:r w:rsidR="00273313">
              <w:rPr>
                <w:noProof/>
                <w:webHidden/>
              </w:rPr>
              <w:tab/>
            </w:r>
            <w:r w:rsidR="00E42F96">
              <w:rPr>
                <w:noProof/>
                <w:webHidden/>
              </w:rPr>
              <w:fldChar w:fldCharType="begin"/>
            </w:r>
            <w:r w:rsidR="00273313">
              <w:rPr>
                <w:noProof/>
                <w:webHidden/>
              </w:rPr>
              <w:instrText xml:space="preserve"> PAGEREF _Toc93436606 \h </w:instrText>
            </w:r>
            <w:r w:rsidR="00E42F96">
              <w:rPr>
                <w:noProof/>
                <w:webHidden/>
              </w:rPr>
            </w:r>
            <w:r w:rsidR="00E42F96">
              <w:rPr>
                <w:noProof/>
                <w:webHidden/>
              </w:rPr>
              <w:fldChar w:fldCharType="separate"/>
            </w:r>
            <w:r w:rsidR="00273313">
              <w:rPr>
                <w:noProof/>
                <w:webHidden/>
              </w:rPr>
              <w:t>8</w:t>
            </w:r>
            <w:r w:rsidR="00E42F96">
              <w:rPr>
                <w:noProof/>
                <w:webHidden/>
              </w:rPr>
              <w:fldChar w:fldCharType="end"/>
            </w:r>
          </w:hyperlink>
        </w:p>
        <w:p w14:paraId="02228FBD"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07" w:history="1">
            <w:r w:rsidR="00273313" w:rsidRPr="001470FE">
              <w:rPr>
                <w:rStyle w:val="Lienhypertexte"/>
                <w:b/>
                <w:bCs/>
                <w:noProof/>
              </w:rPr>
              <w:t>2.3 La labellisation</w:t>
            </w:r>
            <w:r w:rsidR="00273313">
              <w:rPr>
                <w:noProof/>
                <w:webHidden/>
              </w:rPr>
              <w:tab/>
            </w:r>
            <w:r w:rsidR="00E42F96">
              <w:rPr>
                <w:noProof/>
                <w:webHidden/>
              </w:rPr>
              <w:fldChar w:fldCharType="begin"/>
            </w:r>
            <w:r w:rsidR="00273313">
              <w:rPr>
                <w:noProof/>
                <w:webHidden/>
              </w:rPr>
              <w:instrText xml:space="preserve"> PAGEREF _Toc93436607 \h </w:instrText>
            </w:r>
            <w:r w:rsidR="00E42F96">
              <w:rPr>
                <w:noProof/>
                <w:webHidden/>
              </w:rPr>
            </w:r>
            <w:r w:rsidR="00E42F96">
              <w:rPr>
                <w:noProof/>
                <w:webHidden/>
              </w:rPr>
              <w:fldChar w:fldCharType="separate"/>
            </w:r>
            <w:r w:rsidR="00273313">
              <w:rPr>
                <w:noProof/>
                <w:webHidden/>
              </w:rPr>
              <w:t>8</w:t>
            </w:r>
            <w:r w:rsidR="00E42F96">
              <w:rPr>
                <w:noProof/>
                <w:webHidden/>
              </w:rPr>
              <w:fldChar w:fldCharType="end"/>
            </w:r>
          </w:hyperlink>
        </w:p>
        <w:p w14:paraId="02F0FC70" w14:textId="77777777" w:rsidR="00273313" w:rsidRDefault="00806EA9">
          <w:pPr>
            <w:pStyle w:val="TM3"/>
            <w:tabs>
              <w:tab w:val="right" w:leader="dot" w:pos="9056"/>
            </w:tabs>
            <w:rPr>
              <w:rFonts w:eastAsiaTheme="minorEastAsia" w:cstheme="minorBidi"/>
              <w:noProof/>
              <w:sz w:val="24"/>
              <w:szCs w:val="24"/>
              <w:lang w:eastAsia="fr-FR"/>
            </w:rPr>
          </w:pPr>
          <w:hyperlink w:anchor="_Toc93436608" w:history="1">
            <w:r w:rsidR="00273313" w:rsidRPr="001470FE">
              <w:rPr>
                <w:rStyle w:val="Lienhypertexte"/>
                <w:i/>
                <w:iCs/>
                <w:noProof/>
                <w:color w:val="034990" w:themeColor="hyperlink" w:themeShade="BF"/>
              </w:rPr>
              <w:t>Trois niveaux de labellisation</w:t>
            </w:r>
            <w:r w:rsidR="00273313">
              <w:rPr>
                <w:noProof/>
                <w:webHidden/>
              </w:rPr>
              <w:tab/>
            </w:r>
            <w:r w:rsidR="00E42F96">
              <w:rPr>
                <w:noProof/>
                <w:webHidden/>
              </w:rPr>
              <w:fldChar w:fldCharType="begin"/>
            </w:r>
            <w:r w:rsidR="00273313">
              <w:rPr>
                <w:noProof/>
                <w:webHidden/>
              </w:rPr>
              <w:instrText xml:space="preserve"> PAGEREF _Toc93436608 \h </w:instrText>
            </w:r>
            <w:r w:rsidR="00E42F96">
              <w:rPr>
                <w:noProof/>
                <w:webHidden/>
              </w:rPr>
            </w:r>
            <w:r w:rsidR="00E42F96">
              <w:rPr>
                <w:noProof/>
                <w:webHidden/>
              </w:rPr>
              <w:fldChar w:fldCharType="separate"/>
            </w:r>
            <w:r w:rsidR="00273313">
              <w:rPr>
                <w:noProof/>
                <w:webHidden/>
              </w:rPr>
              <w:t>8</w:t>
            </w:r>
            <w:r w:rsidR="00E42F96">
              <w:rPr>
                <w:noProof/>
                <w:webHidden/>
              </w:rPr>
              <w:fldChar w:fldCharType="end"/>
            </w:r>
          </w:hyperlink>
        </w:p>
        <w:p w14:paraId="7210FFB2" w14:textId="77777777" w:rsidR="00273313" w:rsidRDefault="00806EA9">
          <w:pPr>
            <w:pStyle w:val="TM3"/>
            <w:tabs>
              <w:tab w:val="right" w:leader="dot" w:pos="9056"/>
            </w:tabs>
            <w:rPr>
              <w:rFonts w:eastAsiaTheme="minorEastAsia" w:cstheme="minorBidi"/>
              <w:noProof/>
              <w:sz w:val="24"/>
              <w:szCs w:val="24"/>
              <w:lang w:eastAsia="fr-FR"/>
            </w:rPr>
          </w:pPr>
          <w:hyperlink w:anchor="_Toc93436609" w:history="1">
            <w:r w:rsidR="00273313" w:rsidRPr="001470FE">
              <w:rPr>
                <w:rStyle w:val="Lienhypertexte"/>
                <w:i/>
                <w:iCs/>
                <w:noProof/>
                <w:color w:val="034990" w:themeColor="hyperlink" w:themeShade="BF"/>
              </w:rPr>
              <w:t>Niveau d’entrée : « collectivité en processus ACTE-MEA »</w:t>
            </w:r>
            <w:r w:rsidR="00273313">
              <w:rPr>
                <w:noProof/>
                <w:webHidden/>
              </w:rPr>
              <w:tab/>
            </w:r>
            <w:r w:rsidR="00E42F96">
              <w:rPr>
                <w:noProof/>
                <w:webHidden/>
              </w:rPr>
              <w:fldChar w:fldCharType="begin"/>
            </w:r>
            <w:r w:rsidR="00273313">
              <w:rPr>
                <w:noProof/>
                <w:webHidden/>
              </w:rPr>
              <w:instrText xml:space="preserve"> PAGEREF _Toc93436609 \h </w:instrText>
            </w:r>
            <w:r w:rsidR="00E42F96">
              <w:rPr>
                <w:noProof/>
                <w:webHidden/>
              </w:rPr>
            </w:r>
            <w:r w:rsidR="00E42F96">
              <w:rPr>
                <w:noProof/>
                <w:webHidden/>
              </w:rPr>
              <w:fldChar w:fldCharType="separate"/>
            </w:r>
            <w:r w:rsidR="00273313">
              <w:rPr>
                <w:noProof/>
                <w:webHidden/>
              </w:rPr>
              <w:t>9</w:t>
            </w:r>
            <w:r w:rsidR="00E42F96">
              <w:rPr>
                <w:noProof/>
                <w:webHidden/>
              </w:rPr>
              <w:fldChar w:fldCharType="end"/>
            </w:r>
          </w:hyperlink>
        </w:p>
        <w:p w14:paraId="112E4A8C" w14:textId="77777777" w:rsidR="00273313" w:rsidRDefault="00806EA9">
          <w:pPr>
            <w:pStyle w:val="TM3"/>
            <w:tabs>
              <w:tab w:val="right" w:leader="dot" w:pos="9056"/>
            </w:tabs>
            <w:rPr>
              <w:rFonts w:eastAsiaTheme="minorEastAsia" w:cstheme="minorBidi"/>
              <w:noProof/>
              <w:sz w:val="24"/>
              <w:szCs w:val="24"/>
              <w:lang w:eastAsia="fr-FR"/>
            </w:rPr>
          </w:pPr>
          <w:hyperlink w:anchor="_Toc93436610" w:history="1">
            <w:r w:rsidR="00273313" w:rsidRPr="001470FE">
              <w:rPr>
                <w:rStyle w:val="Lienhypertexte"/>
                <w:rFonts w:eastAsia="Times New Roman"/>
                <w:i/>
                <w:iCs/>
                <w:noProof/>
                <w:color w:val="034990" w:themeColor="hyperlink" w:themeShade="BF"/>
                <w:lang w:eastAsia="fr-FR"/>
              </w:rPr>
              <w:t>Les conditions générales pour l’octroi des labellisations</w:t>
            </w:r>
            <w:r w:rsidR="00273313">
              <w:rPr>
                <w:noProof/>
                <w:webHidden/>
              </w:rPr>
              <w:tab/>
            </w:r>
            <w:r w:rsidR="00E42F96">
              <w:rPr>
                <w:noProof/>
                <w:webHidden/>
              </w:rPr>
              <w:fldChar w:fldCharType="begin"/>
            </w:r>
            <w:r w:rsidR="00273313">
              <w:rPr>
                <w:noProof/>
                <w:webHidden/>
              </w:rPr>
              <w:instrText xml:space="preserve"> PAGEREF _Toc93436610 \h </w:instrText>
            </w:r>
            <w:r w:rsidR="00E42F96">
              <w:rPr>
                <w:noProof/>
                <w:webHidden/>
              </w:rPr>
            </w:r>
            <w:r w:rsidR="00E42F96">
              <w:rPr>
                <w:noProof/>
                <w:webHidden/>
              </w:rPr>
              <w:fldChar w:fldCharType="separate"/>
            </w:r>
            <w:r w:rsidR="00273313">
              <w:rPr>
                <w:noProof/>
                <w:webHidden/>
              </w:rPr>
              <w:t>9</w:t>
            </w:r>
            <w:r w:rsidR="00E42F96">
              <w:rPr>
                <w:noProof/>
                <w:webHidden/>
              </w:rPr>
              <w:fldChar w:fldCharType="end"/>
            </w:r>
          </w:hyperlink>
        </w:p>
        <w:p w14:paraId="37EE84A6" w14:textId="77777777" w:rsidR="00273313" w:rsidRDefault="00806EA9">
          <w:pPr>
            <w:pStyle w:val="TM3"/>
            <w:tabs>
              <w:tab w:val="right" w:leader="dot" w:pos="9056"/>
            </w:tabs>
            <w:rPr>
              <w:rFonts w:eastAsiaTheme="minorEastAsia" w:cstheme="minorBidi"/>
              <w:noProof/>
              <w:sz w:val="24"/>
              <w:szCs w:val="24"/>
              <w:lang w:eastAsia="fr-FR"/>
            </w:rPr>
          </w:pPr>
          <w:hyperlink w:anchor="_Toc93436611" w:history="1">
            <w:r w:rsidR="00273313" w:rsidRPr="001470FE">
              <w:rPr>
                <w:rStyle w:val="Lienhypertexte"/>
                <w:rFonts w:eastAsia="Times New Roman"/>
                <w:i/>
                <w:iCs/>
                <w:noProof/>
                <w:color w:val="034990" w:themeColor="hyperlink" w:themeShade="BF"/>
                <w:lang w:eastAsia="fr-FR"/>
              </w:rPr>
              <w:t>Les conditions particulières à la labellisation ACTE-MEA</w:t>
            </w:r>
            <w:r w:rsidR="00273313">
              <w:rPr>
                <w:noProof/>
                <w:webHidden/>
              </w:rPr>
              <w:tab/>
            </w:r>
            <w:r w:rsidR="00E42F96">
              <w:rPr>
                <w:noProof/>
                <w:webHidden/>
              </w:rPr>
              <w:fldChar w:fldCharType="begin"/>
            </w:r>
            <w:r w:rsidR="00273313">
              <w:rPr>
                <w:noProof/>
                <w:webHidden/>
              </w:rPr>
              <w:instrText xml:space="preserve"> PAGEREF _Toc93436611 \h </w:instrText>
            </w:r>
            <w:r w:rsidR="00E42F96">
              <w:rPr>
                <w:noProof/>
                <w:webHidden/>
              </w:rPr>
            </w:r>
            <w:r w:rsidR="00E42F96">
              <w:rPr>
                <w:noProof/>
                <w:webHidden/>
              </w:rPr>
              <w:fldChar w:fldCharType="separate"/>
            </w:r>
            <w:r w:rsidR="00273313">
              <w:rPr>
                <w:noProof/>
                <w:webHidden/>
              </w:rPr>
              <w:t>10</w:t>
            </w:r>
            <w:r w:rsidR="00E42F96">
              <w:rPr>
                <w:noProof/>
                <w:webHidden/>
              </w:rPr>
              <w:fldChar w:fldCharType="end"/>
            </w:r>
          </w:hyperlink>
        </w:p>
        <w:p w14:paraId="54639917" w14:textId="77777777" w:rsidR="00273313" w:rsidRDefault="00806EA9">
          <w:pPr>
            <w:pStyle w:val="TM3"/>
            <w:tabs>
              <w:tab w:val="right" w:leader="dot" w:pos="9056"/>
            </w:tabs>
            <w:rPr>
              <w:rFonts w:eastAsiaTheme="minorEastAsia" w:cstheme="minorBidi"/>
              <w:noProof/>
              <w:sz w:val="24"/>
              <w:szCs w:val="24"/>
              <w:lang w:eastAsia="fr-FR"/>
            </w:rPr>
          </w:pPr>
          <w:hyperlink w:anchor="_Toc93436612" w:history="1">
            <w:r w:rsidR="00273313" w:rsidRPr="001470FE">
              <w:rPr>
                <w:rStyle w:val="Lienhypertexte"/>
                <w:rFonts w:eastAsia="Times New Roman"/>
                <w:i/>
                <w:iCs/>
                <w:noProof/>
                <w:color w:val="034990" w:themeColor="hyperlink" w:themeShade="BF"/>
                <w:lang w:eastAsia="fr-FR"/>
              </w:rPr>
              <w:t>L’attribution des distinctions ACTE-MEA – remise des labels</w:t>
            </w:r>
            <w:r w:rsidR="00273313">
              <w:rPr>
                <w:noProof/>
                <w:webHidden/>
              </w:rPr>
              <w:tab/>
            </w:r>
            <w:r w:rsidR="00E42F96">
              <w:rPr>
                <w:noProof/>
                <w:webHidden/>
              </w:rPr>
              <w:fldChar w:fldCharType="begin"/>
            </w:r>
            <w:r w:rsidR="00273313">
              <w:rPr>
                <w:noProof/>
                <w:webHidden/>
              </w:rPr>
              <w:instrText xml:space="preserve"> PAGEREF _Toc93436612 \h </w:instrText>
            </w:r>
            <w:r w:rsidR="00E42F96">
              <w:rPr>
                <w:noProof/>
                <w:webHidden/>
              </w:rPr>
            </w:r>
            <w:r w:rsidR="00E42F96">
              <w:rPr>
                <w:noProof/>
                <w:webHidden/>
              </w:rPr>
              <w:fldChar w:fldCharType="separate"/>
            </w:r>
            <w:r w:rsidR="00273313">
              <w:rPr>
                <w:noProof/>
                <w:webHidden/>
              </w:rPr>
              <w:t>10</w:t>
            </w:r>
            <w:r w:rsidR="00E42F96">
              <w:rPr>
                <w:noProof/>
                <w:webHidden/>
              </w:rPr>
              <w:fldChar w:fldCharType="end"/>
            </w:r>
          </w:hyperlink>
        </w:p>
        <w:p w14:paraId="0BF4D775" w14:textId="77777777" w:rsidR="00273313" w:rsidRDefault="00806EA9">
          <w:pPr>
            <w:pStyle w:val="TM3"/>
            <w:tabs>
              <w:tab w:val="right" w:leader="dot" w:pos="9056"/>
            </w:tabs>
            <w:rPr>
              <w:rFonts w:eastAsiaTheme="minorEastAsia" w:cstheme="minorBidi"/>
              <w:noProof/>
              <w:sz w:val="24"/>
              <w:szCs w:val="24"/>
              <w:lang w:eastAsia="fr-FR"/>
            </w:rPr>
          </w:pPr>
          <w:hyperlink w:anchor="_Toc93436613" w:history="1">
            <w:r w:rsidR="00273313" w:rsidRPr="001470FE">
              <w:rPr>
                <w:rStyle w:val="Lienhypertexte"/>
                <w:rFonts w:eastAsia="Times New Roman"/>
                <w:i/>
                <w:iCs/>
                <w:noProof/>
                <w:color w:val="034990" w:themeColor="hyperlink" w:themeShade="BF"/>
                <w:lang w:eastAsia="fr-FR"/>
              </w:rPr>
              <w:t>L’utilisation de Cit’ergie dans la communication</w:t>
            </w:r>
            <w:r w:rsidR="00273313">
              <w:rPr>
                <w:noProof/>
                <w:webHidden/>
              </w:rPr>
              <w:tab/>
            </w:r>
            <w:r w:rsidR="00E42F96">
              <w:rPr>
                <w:noProof/>
                <w:webHidden/>
              </w:rPr>
              <w:fldChar w:fldCharType="begin"/>
            </w:r>
            <w:r w:rsidR="00273313">
              <w:rPr>
                <w:noProof/>
                <w:webHidden/>
              </w:rPr>
              <w:instrText xml:space="preserve"> PAGEREF _Toc93436613 \h </w:instrText>
            </w:r>
            <w:r w:rsidR="00E42F96">
              <w:rPr>
                <w:noProof/>
                <w:webHidden/>
              </w:rPr>
            </w:r>
            <w:r w:rsidR="00E42F96">
              <w:rPr>
                <w:noProof/>
                <w:webHidden/>
              </w:rPr>
              <w:fldChar w:fldCharType="separate"/>
            </w:r>
            <w:r w:rsidR="00273313">
              <w:rPr>
                <w:noProof/>
                <w:webHidden/>
              </w:rPr>
              <w:t>10</w:t>
            </w:r>
            <w:r w:rsidR="00E42F96">
              <w:rPr>
                <w:noProof/>
                <w:webHidden/>
              </w:rPr>
              <w:fldChar w:fldCharType="end"/>
            </w:r>
          </w:hyperlink>
        </w:p>
        <w:p w14:paraId="4AFA5DA6" w14:textId="77777777" w:rsidR="00273313" w:rsidRDefault="00806EA9">
          <w:pPr>
            <w:pStyle w:val="TM3"/>
            <w:tabs>
              <w:tab w:val="right" w:leader="dot" w:pos="9056"/>
            </w:tabs>
            <w:rPr>
              <w:rFonts w:eastAsiaTheme="minorEastAsia" w:cstheme="minorBidi"/>
              <w:noProof/>
              <w:sz w:val="24"/>
              <w:szCs w:val="24"/>
              <w:lang w:eastAsia="fr-FR"/>
            </w:rPr>
          </w:pPr>
          <w:hyperlink w:anchor="_Toc93436614" w:history="1">
            <w:r w:rsidR="00273313" w:rsidRPr="001470FE">
              <w:rPr>
                <w:rStyle w:val="Lienhypertexte"/>
                <w:rFonts w:eastAsia="Times New Roman"/>
                <w:i/>
                <w:iCs/>
                <w:noProof/>
                <w:color w:val="034990" w:themeColor="hyperlink" w:themeShade="BF"/>
                <w:lang w:eastAsia="fr-FR"/>
              </w:rPr>
              <w:t>Le renouvellement de la demande de label</w:t>
            </w:r>
            <w:r w:rsidR="00273313">
              <w:rPr>
                <w:noProof/>
                <w:webHidden/>
              </w:rPr>
              <w:tab/>
            </w:r>
            <w:r w:rsidR="00E42F96">
              <w:rPr>
                <w:noProof/>
                <w:webHidden/>
              </w:rPr>
              <w:fldChar w:fldCharType="begin"/>
            </w:r>
            <w:r w:rsidR="00273313">
              <w:rPr>
                <w:noProof/>
                <w:webHidden/>
              </w:rPr>
              <w:instrText xml:space="preserve"> PAGEREF _Toc93436614 \h </w:instrText>
            </w:r>
            <w:r w:rsidR="00E42F96">
              <w:rPr>
                <w:noProof/>
                <w:webHidden/>
              </w:rPr>
            </w:r>
            <w:r w:rsidR="00E42F96">
              <w:rPr>
                <w:noProof/>
                <w:webHidden/>
              </w:rPr>
              <w:fldChar w:fldCharType="separate"/>
            </w:r>
            <w:r w:rsidR="00273313">
              <w:rPr>
                <w:noProof/>
                <w:webHidden/>
              </w:rPr>
              <w:t>10</w:t>
            </w:r>
            <w:r w:rsidR="00E42F96">
              <w:rPr>
                <w:noProof/>
                <w:webHidden/>
              </w:rPr>
              <w:fldChar w:fldCharType="end"/>
            </w:r>
          </w:hyperlink>
        </w:p>
        <w:p w14:paraId="01E78159"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15" w:history="1">
            <w:r w:rsidR="00273313" w:rsidRPr="001470FE">
              <w:rPr>
                <w:rStyle w:val="Lienhypertexte"/>
                <w:b/>
                <w:noProof/>
              </w:rPr>
              <w:t>2.4 Les acteurs du label ACTE-MEA</w:t>
            </w:r>
            <w:r w:rsidR="00273313">
              <w:rPr>
                <w:noProof/>
                <w:webHidden/>
              </w:rPr>
              <w:tab/>
            </w:r>
            <w:r w:rsidR="00E42F96">
              <w:rPr>
                <w:noProof/>
                <w:webHidden/>
              </w:rPr>
              <w:fldChar w:fldCharType="begin"/>
            </w:r>
            <w:r w:rsidR="00273313">
              <w:rPr>
                <w:noProof/>
                <w:webHidden/>
              </w:rPr>
              <w:instrText xml:space="preserve"> PAGEREF _Toc93436615 \h </w:instrText>
            </w:r>
            <w:r w:rsidR="00E42F96">
              <w:rPr>
                <w:noProof/>
                <w:webHidden/>
              </w:rPr>
            </w:r>
            <w:r w:rsidR="00E42F96">
              <w:rPr>
                <w:noProof/>
                <w:webHidden/>
              </w:rPr>
              <w:fldChar w:fldCharType="separate"/>
            </w:r>
            <w:r w:rsidR="00273313">
              <w:rPr>
                <w:noProof/>
                <w:webHidden/>
              </w:rPr>
              <w:t>11</w:t>
            </w:r>
            <w:r w:rsidR="00E42F96">
              <w:rPr>
                <w:noProof/>
                <w:webHidden/>
              </w:rPr>
              <w:fldChar w:fldCharType="end"/>
            </w:r>
          </w:hyperlink>
        </w:p>
        <w:p w14:paraId="2959F738" w14:textId="77777777" w:rsidR="00273313" w:rsidRDefault="00806EA9">
          <w:pPr>
            <w:pStyle w:val="TM3"/>
            <w:tabs>
              <w:tab w:val="right" w:leader="dot" w:pos="9056"/>
            </w:tabs>
            <w:rPr>
              <w:rFonts w:eastAsiaTheme="minorEastAsia" w:cstheme="minorBidi"/>
              <w:noProof/>
              <w:sz w:val="24"/>
              <w:szCs w:val="24"/>
              <w:lang w:eastAsia="fr-FR"/>
            </w:rPr>
          </w:pPr>
          <w:hyperlink w:anchor="_Toc93436616" w:history="1">
            <w:r w:rsidR="00273313" w:rsidRPr="001470FE">
              <w:rPr>
                <w:rStyle w:val="Lienhypertexte"/>
                <w:rFonts w:eastAsia="Times New Roman"/>
                <w:i/>
                <w:iCs/>
                <w:noProof/>
                <w:color w:val="034990" w:themeColor="hyperlink" w:themeShade="BF"/>
                <w:lang w:eastAsia="fr-FR"/>
              </w:rPr>
              <w:t>Les experts relais</w:t>
            </w:r>
            <w:r w:rsidR="00273313">
              <w:rPr>
                <w:noProof/>
                <w:webHidden/>
              </w:rPr>
              <w:tab/>
            </w:r>
            <w:r w:rsidR="00E42F96">
              <w:rPr>
                <w:noProof/>
                <w:webHidden/>
              </w:rPr>
              <w:fldChar w:fldCharType="begin"/>
            </w:r>
            <w:r w:rsidR="00273313">
              <w:rPr>
                <w:noProof/>
                <w:webHidden/>
              </w:rPr>
              <w:instrText xml:space="preserve"> PAGEREF _Toc93436616 \h </w:instrText>
            </w:r>
            <w:r w:rsidR="00E42F96">
              <w:rPr>
                <w:noProof/>
                <w:webHidden/>
              </w:rPr>
            </w:r>
            <w:r w:rsidR="00E42F96">
              <w:rPr>
                <w:noProof/>
                <w:webHidden/>
              </w:rPr>
              <w:fldChar w:fldCharType="separate"/>
            </w:r>
            <w:r w:rsidR="00273313">
              <w:rPr>
                <w:noProof/>
                <w:webHidden/>
              </w:rPr>
              <w:t>11</w:t>
            </w:r>
            <w:r w:rsidR="00E42F96">
              <w:rPr>
                <w:noProof/>
                <w:webHidden/>
              </w:rPr>
              <w:fldChar w:fldCharType="end"/>
            </w:r>
          </w:hyperlink>
        </w:p>
        <w:p w14:paraId="7B6DE88C" w14:textId="77777777" w:rsidR="00273313" w:rsidRDefault="00806EA9">
          <w:pPr>
            <w:pStyle w:val="TM3"/>
            <w:tabs>
              <w:tab w:val="right" w:leader="dot" w:pos="9056"/>
            </w:tabs>
            <w:rPr>
              <w:rFonts w:eastAsiaTheme="minorEastAsia" w:cstheme="minorBidi"/>
              <w:noProof/>
              <w:sz w:val="24"/>
              <w:szCs w:val="24"/>
              <w:lang w:eastAsia="fr-FR"/>
            </w:rPr>
          </w:pPr>
          <w:hyperlink w:anchor="_Toc93436617" w:history="1">
            <w:r w:rsidR="00273313" w:rsidRPr="001470FE">
              <w:rPr>
                <w:rStyle w:val="Lienhypertexte"/>
                <w:rFonts w:eastAsia="Times New Roman"/>
                <w:i/>
                <w:iCs/>
                <w:noProof/>
                <w:color w:val="034990" w:themeColor="hyperlink" w:themeShade="BF"/>
                <w:lang w:eastAsia="fr-FR"/>
              </w:rPr>
              <w:t>Les auditeurs·trices</w:t>
            </w:r>
            <w:r w:rsidR="00273313">
              <w:rPr>
                <w:noProof/>
                <w:webHidden/>
              </w:rPr>
              <w:tab/>
            </w:r>
            <w:r w:rsidR="00E42F96">
              <w:rPr>
                <w:noProof/>
                <w:webHidden/>
              </w:rPr>
              <w:fldChar w:fldCharType="begin"/>
            </w:r>
            <w:r w:rsidR="00273313">
              <w:rPr>
                <w:noProof/>
                <w:webHidden/>
              </w:rPr>
              <w:instrText xml:space="preserve"> PAGEREF _Toc93436617 \h </w:instrText>
            </w:r>
            <w:r w:rsidR="00E42F96">
              <w:rPr>
                <w:noProof/>
                <w:webHidden/>
              </w:rPr>
            </w:r>
            <w:r w:rsidR="00E42F96">
              <w:rPr>
                <w:noProof/>
                <w:webHidden/>
              </w:rPr>
              <w:fldChar w:fldCharType="separate"/>
            </w:r>
            <w:r w:rsidR="00273313">
              <w:rPr>
                <w:noProof/>
                <w:webHidden/>
              </w:rPr>
              <w:t>11</w:t>
            </w:r>
            <w:r w:rsidR="00E42F96">
              <w:rPr>
                <w:noProof/>
                <w:webHidden/>
              </w:rPr>
              <w:fldChar w:fldCharType="end"/>
            </w:r>
          </w:hyperlink>
        </w:p>
        <w:p w14:paraId="427F4576" w14:textId="77777777" w:rsidR="00273313" w:rsidRDefault="00806EA9">
          <w:pPr>
            <w:pStyle w:val="TM2"/>
            <w:tabs>
              <w:tab w:val="right" w:leader="dot" w:pos="9056"/>
            </w:tabs>
            <w:rPr>
              <w:rFonts w:eastAsiaTheme="minorEastAsia" w:cstheme="minorBidi"/>
              <w:i w:val="0"/>
              <w:iCs w:val="0"/>
              <w:noProof/>
              <w:sz w:val="24"/>
              <w:szCs w:val="24"/>
              <w:lang w:eastAsia="fr-FR"/>
            </w:rPr>
          </w:pPr>
          <w:hyperlink w:anchor="_Toc93436618" w:history="1">
            <w:r w:rsidR="00273313" w:rsidRPr="001470FE">
              <w:rPr>
                <w:rStyle w:val="Lienhypertexte"/>
                <w:rFonts w:eastAsia="Times New Roman"/>
                <w:b/>
                <w:bCs/>
                <w:noProof/>
                <w:lang w:eastAsia="fr-FR"/>
              </w:rPr>
              <w:t>2.5 Dispositions transitoires</w:t>
            </w:r>
            <w:r w:rsidR="00273313">
              <w:rPr>
                <w:noProof/>
                <w:webHidden/>
              </w:rPr>
              <w:tab/>
            </w:r>
            <w:r w:rsidR="00E42F96">
              <w:rPr>
                <w:noProof/>
                <w:webHidden/>
              </w:rPr>
              <w:fldChar w:fldCharType="begin"/>
            </w:r>
            <w:r w:rsidR="00273313">
              <w:rPr>
                <w:noProof/>
                <w:webHidden/>
              </w:rPr>
              <w:instrText xml:space="preserve"> PAGEREF _Toc93436618 \h </w:instrText>
            </w:r>
            <w:r w:rsidR="00E42F96">
              <w:rPr>
                <w:noProof/>
                <w:webHidden/>
              </w:rPr>
            </w:r>
            <w:r w:rsidR="00E42F96">
              <w:rPr>
                <w:noProof/>
                <w:webHidden/>
              </w:rPr>
              <w:fldChar w:fldCharType="separate"/>
            </w:r>
            <w:r w:rsidR="00273313">
              <w:rPr>
                <w:noProof/>
                <w:webHidden/>
              </w:rPr>
              <w:t>12</w:t>
            </w:r>
            <w:r w:rsidR="00E42F96">
              <w:rPr>
                <w:noProof/>
                <w:webHidden/>
              </w:rPr>
              <w:fldChar w:fldCharType="end"/>
            </w:r>
          </w:hyperlink>
        </w:p>
        <w:p w14:paraId="27988A6C" w14:textId="77777777" w:rsidR="003409A9" w:rsidRDefault="00E42F96">
          <w:r>
            <w:rPr>
              <w:b/>
              <w:bCs/>
              <w:noProof/>
            </w:rPr>
            <w:fldChar w:fldCharType="end"/>
          </w:r>
        </w:p>
      </w:sdtContent>
    </w:sdt>
    <w:p w14:paraId="220320CF" w14:textId="77777777" w:rsidR="003409A9" w:rsidRDefault="003409A9" w:rsidP="005B3635">
      <w:pPr>
        <w:pStyle w:val="Titre1"/>
      </w:pPr>
    </w:p>
    <w:p w14:paraId="6D0E7B4A" w14:textId="77777777" w:rsidR="003409A9" w:rsidRPr="003409A9" w:rsidRDefault="003409A9" w:rsidP="003409A9">
      <w:pPr>
        <w:rPr>
          <w:lang w:val="fr-FR"/>
        </w:rPr>
      </w:pPr>
    </w:p>
    <w:p w14:paraId="5F9CBAC5" w14:textId="77777777" w:rsidR="003409A9" w:rsidRDefault="003409A9" w:rsidP="005B3635">
      <w:pPr>
        <w:pStyle w:val="Titre1"/>
      </w:pPr>
    </w:p>
    <w:p w14:paraId="1AB5FF32" w14:textId="77777777" w:rsidR="00A80B36" w:rsidRDefault="00A80B36" w:rsidP="003409A9">
      <w:pPr>
        <w:pStyle w:val="Titre1"/>
        <w:spacing w:before="240"/>
      </w:pPr>
      <w:bookmarkStart w:id="0" w:name="_Toc93436597"/>
      <w:r w:rsidRPr="00A80B36">
        <w:t>Préambule</w:t>
      </w:r>
      <w:bookmarkEnd w:id="0"/>
    </w:p>
    <w:p w14:paraId="530BDCA8" w14:textId="77777777" w:rsidR="00700433" w:rsidRPr="00700433" w:rsidRDefault="00700433" w:rsidP="00700433">
      <w:pPr>
        <w:spacing w:line="276" w:lineRule="auto"/>
        <w:jc w:val="both"/>
        <w:rPr>
          <w:rFonts w:asciiTheme="majorHAnsi" w:hAnsiTheme="majorHAnsi" w:cstheme="majorHAnsi"/>
          <w:sz w:val="21"/>
          <w:szCs w:val="21"/>
        </w:rPr>
      </w:pPr>
    </w:p>
    <w:p w14:paraId="091CFB6A" w14:textId="666D15C6" w:rsidR="00700433" w:rsidRDefault="00700433" w:rsidP="00700433">
      <w:pPr>
        <w:spacing w:line="276" w:lineRule="auto"/>
        <w:jc w:val="both"/>
        <w:rPr>
          <w:rFonts w:asciiTheme="majorHAnsi" w:hAnsiTheme="majorHAnsi" w:cstheme="majorHAnsi"/>
          <w:sz w:val="21"/>
          <w:szCs w:val="21"/>
        </w:rPr>
      </w:pPr>
      <w:r w:rsidRPr="00700433">
        <w:rPr>
          <w:rFonts w:asciiTheme="majorHAnsi" w:hAnsiTheme="majorHAnsi" w:cstheme="majorHAnsi"/>
          <w:sz w:val="21"/>
          <w:szCs w:val="21"/>
        </w:rPr>
        <w:t xml:space="preserve">Lancé le 27 mai 2015, </w:t>
      </w:r>
      <w:r>
        <w:rPr>
          <w:rFonts w:asciiTheme="majorHAnsi" w:hAnsiTheme="majorHAnsi" w:cstheme="majorHAnsi"/>
          <w:sz w:val="21"/>
          <w:szCs w:val="21"/>
        </w:rPr>
        <w:t>l</w:t>
      </w:r>
      <w:r w:rsidRPr="00700433">
        <w:rPr>
          <w:rFonts w:asciiTheme="majorHAnsi" w:hAnsiTheme="majorHAnsi" w:cstheme="majorHAnsi"/>
          <w:sz w:val="21"/>
          <w:szCs w:val="21"/>
        </w:rPr>
        <w:t>e programme national « Alliance des Communes pour la Transition Energétique » (ACTE)vise à appuyer les communes tunisiennes souhaitant s'engager activement dans une démarche de gestion énergétique durable. Le programme ACTE</w:t>
      </w:r>
      <w:r w:rsidR="00CF2185">
        <w:rPr>
          <w:rFonts w:asciiTheme="majorHAnsi" w:hAnsiTheme="majorHAnsi" w:cstheme="majorHAnsi"/>
          <w:sz w:val="21"/>
          <w:szCs w:val="21"/>
        </w:rPr>
        <w:t xml:space="preserve"> piloté par l’</w:t>
      </w:r>
      <w:r w:rsidR="00662FF0">
        <w:rPr>
          <w:rFonts w:asciiTheme="majorHAnsi" w:hAnsiTheme="majorHAnsi" w:cstheme="majorHAnsi"/>
          <w:sz w:val="21"/>
          <w:szCs w:val="21"/>
        </w:rPr>
        <w:t>Agence Nationale pour la Maitrise de L’</w:t>
      </w:r>
      <w:r w:rsidR="00533C06">
        <w:rPr>
          <w:rFonts w:asciiTheme="majorHAnsi" w:hAnsiTheme="majorHAnsi" w:cstheme="majorHAnsi"/>
          <w:sz w:val="21"/>
          <w:szCs w:val="21"/>
        </w:rPr>
        <w:t>Énergie</w:t>
      </w:r>
      <w:r w:rsidR="00662FF0">
        <w:rPr>
          <w:rFonts w:asciiTheme="majorHAnsi" w:hAnsiTheme="majorHAnsi" w:cstheme="majorHAnsi"/>
          <w:sz w:val="21"/>
          <w:szCs w:val="21"/>
        </w:rPr>
        <w:t xml:space="preserve"> (</w:t>
      </w:r>
      <w:r w:rsidR="00CF2185">
        <w:rPr>
          <w:rFonts w:asciiTheme="majorHAnsi" w:hAnsiTheme="majorHAnsi" w:cstheme="majorHAnsi"/>
          <w:sz w:val="21"/>
          <w:szCs w:val="21"/>
        </w:rPr>
        <w:t>ANME</w:t>
      </w:r>
      <w:r w:rsidR="00662FF0">
        <w:rPr>
          <w:rFonts w:asciiTheme="majorHAnsi" w:hAnsiTheme="majorHAnsi" w:cstheme="majorHAnsi"/>
          <w:sz w:val="21"/>
          <w:szCs w:val="21"/>
        </w:rPr>
        <w:t>)</w:t>
      </w:r>
      <w:r w:rsidR="00CF2185">
        <w:rPr>
          <w:rFonts w:asciiTheme="majorHAnsi" w:hAnsiTheme="majorHAnsi" w:cstheme="majorHAnsi"/>
          <w:sz w:val="21"/>
          <w:szCs w:val="21"/>
        </w:rPr>
        <w:t>,</w:t>
      </w:r>
      <w:r w:rsidRPr="00700433">
        <w:rPr>
          <w:rFonts w:asciiTheme="majorHAnsi" w:hAnsiTheme="majorHAnsi" w:cstheme="majorHAnsi"/>
          <w:sz w:val="21"/>
          <w:szCs w:val="21"/>
        </w:rPr>
        <w:t xml:space="preserve"> constitue une composante importante du plan national de transition énergétique en Tunisie. Il vise à renforcer la capacité des communes tunisiennes à </w:t>
      </w:r>
      <w:r w:rsidR="00CF2185">
        <w:rPr>
          <w:rFonts w:asciiTheme="majorHAnsi" w:hAnsiTheme="majorHAnsi" w:cstheme="majorHAnsi"/>
          <w:sz w:val="21"/>
          <w:szCs w:val="21"/>
        </w:rPr>
        <w:t>contribuer à l’échelle de leurs territoires,</w:t>
      </w:r>
      <w:r w:rsidR="00533C06">
        <w:rPr>
          <w:rFonts w:asciiTheme="majorHAnsi" w:hAnsiTheme="majorHAnsi" w:cstheme="majorHAnsi"/>
          <w:sz w:val="21"/>
          <w:szCs w:val="21"/>
        </w:rPr>
        <w:t xml:space="preserve"> </w:t>
      </w:r>
      <w:r w:rsidR="00CF2185">
        <w:rPr>
          <w:rFonts w:asciiTheme="majorHAnsi" w:hAnsiTheme="majorHAnsi" w:cstheme="majorHAnsi"/>
          <w:sz w:val="21"/>
          <w:szCs w:val="21"/>
        </w:rPr>
        <w:t xml:space="preserve">à la transition énergétique nationale </w:t>
      </w:r>
      <w:r w:rsidRPr="00700433">
        <w:rPr>
          <w:rFonts w:asciiTheme="majorHAnsi" w:hAnsiTheme="majorHAnsi" w:cstheme="majorHAnsi"/>
          <w:sz w:val="21"/>
          <w:szCs w:val="21"/>
        </w:rPr>
        <w:t>et ce, via la mise en œuvre de stratégies locales pour la maîtrise de l'énergie.</w:t>
      </w:r>
      <w:r w:rsidR="00533C06">
        <w:rPr>
          <w:rFonts w:asciiTheme="majorHAnsi" w:hAnsiTheme="majorHAnsi" w:cstheme="majorHAnsi"/>
          <w:sz w:val="21"/>
          <w:szCs w:val="21"/>
        </w:rPr>
        <w:t xml:space="preserve"> </w:t>
      </w:r>
      <w:r w:rsidRPr="00700433">
        <w:rPr>
          <w:rFonts w:asciiTheme="majorHAnsi" w:hAnsiTheme="majorHAnsi" w:cstheme="majorHAnsi"/>
          <w:sz w:val="21"/>
          <w:szCs w:val="21"/>
        </w:rPr>
        <w:t>Les communes qui adhèrent au programme ACTE rationalisent leur propre consommation en énergie tout en impulsant une dynamique locale qui engage l'ensemble des acteurs dans la transition énergétique de leurs territoires.</w:t>
      </w:r>
    </w:p>
    <w:p w14:paraId="37E5D7F1" w14:textId="17E0949B" w:rsidR="00B76CB5" w:rsidRDefault="00A80B36" w:rsidP="002E132F">
      <w:pPr>
        <w:spacing w:before="120" w:line="276" w:lineRule="auto"/>
        <w:jc w:val="both"/>
        <w:rPr>
          <w:rFonts w:asciiTheme="majorHAnsi" w:hAnsiTheme="majorHAnsi" w:cstheme="majorHAnsi"/>
          <w:sz w:val="21"/>
          <w:szCs w:val="21"/>
        </w:rPr>
      </w:pPr>
      <w:r w:rsidRPr="00A80B36">
        <w:rPr>
          <w:rFonts w:asciiTheme="majorHAnsi" w:hAnsiTheme="majorHAnsi" w:cstheme="majorHAnsi"/>
          <w:sz w:val="21"/>
          <w:szCs w:val="21"/>
        </w:rPr>
        <w:t xml:space="preserve">Le label ACTE </w:t>
      </w:r>
      <w:r w:rsidR="006565ED">
        <w:rPr>
          <w:rFonts w:asciiTheme="majorHAnsi" w:hAnsiTheme="majorHAnsi" w:cstheme="majorHAnsi"/>
          <w:sz w:val="21"/>
          <w:szCs w:val="21"/>
        </w:rPr>
        <w:t xml:space="preserve">comptabilise et </w:t>
      </w:r>
      <w:r w:rsidRPr="00700433">
        <w:rPr>
          <w:rFonts w:asciiTheme="majorHAnsi" w:hAnsiTheme="majorHAnsi" w:cstheme="majorHAnsi"/>
          <w:sz w:val="21"/>
          <w:szCs w:val="21"/>
        </w:rPr>
        <w:t>reconnait</w:t>
      </w:r>
      <w:r w:rsidRPr="00A80B36">
        <w:rPr>
          <w:rFonts w:asciiTheme="majorHAnsi" w:hAnsiTheme="majorHAnsi" w:cstheme="majorHAnsi"/>
          <w:sz w:val="21"/>
          <w:szCs w:val="21"/>
        </w:rPr>
        <w:t xml:space="preserve"> les efforts </w:t>
      </w:r>
      <w:r w:rsidRPr="00700433">
        <w:rPr>
          <w:rFonts w:asciiTheme="majorHAnsi" w:hAnsiTheme="majorHAnsi" w:cstheme="majorHAnsi"/>
          <w:sz w:val="21"/>
          <w:szCs w:val="21"/>
        </w:rPr>
        <w:t>engagés</w:t>
      </w:r>
      <w:r w:rsidRPr="00A80B36">
        <w:rPr>
          <w:rFonts w:asciiTheme="majorHAnsi" w:hAnsiTheme="majorHAnsi" w:cstheme="majorHAnsi"/>
          <w:sz w:val="21"/>
          <w:szCs w:val="21"/>
        </w:rPr>
        <w:t xml:space="preserve"> par les communes tunisiennes en </w:t>
      </w:r>
      <w:r w:rsidRPr="00700433">
        <w:rPr>
          <w:rFonts w:asciiTheme="majorHAnsi" w:hAnsiTheme="majorHAnsi" w:cstheme="majorHAnsi"/>
          <w:sz w:val="21"/>
          <w:szCs w:val="21"/>
        </w:rPr>
        <w:t>matière</w:t>
      </w:r>
      <w:r w:rsidRPr="00A80B36">
        <w:rPr>
          <w:rFonts w:asciiTheme="majorHAnsi" w:hAnsiTheme="majorHAnsi" w:cstheme="majorHAnsi"/>
          <w:sz w:val="21"/>
          <w:szCs w:val="21"/>
        </w:rPr>
        <w:t xml:space="preserve"> de gestion durable des </w:t>
      </w:r>
      <w:r w:rsidRPr="00700433">
        <w:rPr>
          <w:rFonts w:asciiTheme="majorHAnsi" w:hAnsiTheme="majorHAnsi" w:cstheme="majorHAnsi"/>
          <w:sz w:val="21"/>
          <w:szCs w:val="21"/>
        </w:rPr>
        <w:t>énergies</w:t>
      </w:r>
      <w:r w:rsidRPr="00A80B36">
        <w:rPr>
          <w:rFonts w:asciiTheme="majorHAnsi" w:hAnsiTheme="majorHAnsi" w:cstheme="majorHAnsi"/>
          <w:sz w:val="21"/>
          <w:szCs w:val="21"/>
        </w:rPr>
        <w:t xml:space="preserve">, se </w:t>
      </w:r>
      <w:r w:rsidRPr="00700433">
        <w:rPr>
          <w:rFonts w:asciiTheme="majorHAnsi" w:hAnsiTheme="majorHAnsi" w:cstheme="majorHAnsi"/>
          <w:sz w:val="21"/>
          <w:szCs w:val="21"/>
        </w:rPr>
        <w:t>référant</w:t>
      </w:r>
      <w:r w:rsidRPr="00A80B36">
        <w:rPr>
          <w:rFonts w:asciiTheme="majorHAnsi" w:hAnsiTheme="majorHAnsi" w:cstheme="majorHAnsi"/>
          <w:sz w:val="21"/>
          <w:szCs w:val="21"/>
        </w:rPr>
        <w:t xml:space="preserve"> </w:t>
      </w:r>
      <w:proofErr w:type="spellStart"/>
      <w:r w:rsidRPr="00A80B36">
        <w:rPr>
          <w:rFonts w:asciiTheme="majorHAnsi" w:hAnsiTheme="majorHAnsi" w:cstheme="majorHAnsi"/>
          <w:sz w:val="21"/>
          <w:szCs w:val="21"/>
        </w:rPr>
        <w:t>a</w:t>
      </w:r>
      <w:proofErr w:type="spellEnd"/>
      <w:r w:rsidRPr="00A80B36">
        <w:rPr>
          <w:rFonts w:asciiTheme="majorHAnsi" w:hAnsiTheme="majorHAnsi" w:cstheme="majorHAnsi"/>
          <w:sz w:val="21"/>
          <w:szCs w:val="21"/>
        </w:rPr>
        <w:t xml:space="preserve">̀ un catalogue de mesures </w:t>
      </w:r>
      <w:r w:rsidRPr="00700433">
        <w:rPr>
          <w:rFonts w:asciiTheme="majorHAnsi" w:hAnsiTheme="majorHAnsi" w:cstheme="majorHAnsi"/>
          <w:sz w:val="21"/>
          <w:szCs w:val="21"/>
        </w:rPr>
        <w:t>concrètes</w:t>
      </w:r>
      <w:r w:rsidRPr="00A80B36">
        <w:rPr>
          <w:rFonts w:asciiTheme="majorHAnsi" w:hAnsiTheme="majorHAnsi" w:cstheme="majorHAnsi"/>
          <w:sz w:val="21"/>
          <w:szCs w:val="21"/>
        </w:rPr>
        <w:t>. Il prend en compte tous les leviers à disposition d'une commune pour poursuivre une politique</w:t>
      </w:r>
      <w:r w:rsidR="00E07008">
        <w:rPr>
          <w:rFonts w:asciiTheme="majorHAnsi" w:hAnsiTheme="majorHAnsi" w:cstheme="majorHAnsi"/>
          <w:sz w:val="21"/>
          <w:szCs w:val="21"/>
        </w:rPr>
        <w:t xml:space="preserve"> énergie-climat</w:t>
      </w:r>
      <w:r w:rsidRPr="00A80B36">
        <w:rPr>
          <w:rFonts w:asciiTheme="majorHAnsi" w:hAnsiTheme="majorHAnsi" w:cstheme="majorHAnsi"/>
          <w:sz w:val="21"/>
          <w:szCs w:val="21"/>
        </w:rPr>
        <w:t xml:space="preserve"> ambitieuse sur son territoire, et l'engage dans un cycle continu d'</w:t>
      </w:r>
      <w:r w:rsidRPr="00700433">
        <w:rPr>
          <w:rFonts w:asciiTheme="majorHAnsi" w:hAnsiTheme="majorHAnsi" w:cstheme="majorHAnsi"/>
          <w:sz w:val="21"/>
          <w:szCs w:val="21"/>
        </w:rPr>
        <w:t>amélioration</w:t>
      </w:r>
      <w:r w:rsidRPr="00A80B36">
        <w:rPr>
          <w:rFonts w:asciiTheme="majorHAnsi" w:hAnsiTheme="majorHAnsi" w:cstheme="majorHAnsi"/>
          <w:sz w:val="21"/>
          <w:szCs w:val="21"/>
        </w:rPr>
        <w:t xml:space="preserve"> de la gestion </w:t>
      </w:r>
      <w:r w:rsidRPr="00700433">
        <w:rPr>
          <w:rFonts w:asciiTheme="majorHAnsi" w:hAnsiTheme="majorHAnsi" w:cstheme="majorHAnsi"/>
          <w:sz w:val="21"/>
          <w:szCs w:val="21"/>
        </w:rPr>
        <w:t>énergétique</w:t>
      </w:r>
      <w:r w:rsidRPr="00A80B36">
        <w:rPr>
          <w:rFonts w:asciiTheme="majorHAnsi" w:hAnsiTheme="majorHAnsi" w:cstheme="majorHAnsi"/>
          <w:sz w:val="21"/>
          <w:szCs w:val="21"/>
        </w:rPr>
        <w:t xml:space="preserve"> locale, en partant d'un diagnostic, pour ensuite mettre en place un plan d'action, puis </w:t>
      </w:r>
      <w:r w:rsidR="00E07008" w:rsidRPr="00A80B36">
        <w:rPr>
          <w:rFonts w:asciiTheme="majorHAnsi" w:hAnsiTheme="majorHAnsi" w:cstheme="majorHAnsi"/>
          <w:sz w:val="21"/>
          <w:szCs w:val="21"/>
        </w:rPr>
        <w:t>évaluer</w:t>
      </w:r>
      <w:r w:rsidRPr="00A80B36">
        <w:rPr>
          <w:rFonts w:asciiTheme="majorHAnsi" w:hAnsiTheme="majorHAnsi" w:cstheme="majorHAnsi"/>
          <w:sz w:val="21"/>
          <w:szCs w:val="21"/>
        </w:rPr>
        <w:t xml:space="preserve"> les avancements, </w:t>
      </w:r>
      <w:r w:rsidR="00E07008" w:rsidRPr="00A80B36">
        <w:rPr>
          <w:rFonts w:asciiTheme="majorHAnsi" w:hAnsiTheme="majorHAnsi" w:cstheme="majorHAnsi"/>
          <w:sz w:val="21"/>
          <w:szCs w:val="21"/>
        </w:rPr>
        <w:t>résultats</w:t>
      </w:r>
      <w:r w:rsidRPr="00A80B36">
        <w:rPr>
          <w:rFonts w:asciiTheme="majorHAnsi" w:hAnsiTheme="majorHAnsi" w:cstheme="majorHAnsi"/>
          <w:sz w:val="21"/>
          <w:szCs w:val="21"/>
        </w:rPr>
        <w:t xml:space="preserve"> et impacts atteints. Le label ACTE est la </w:t>
      </w:r>
      <w:r w:rsidR="00E07008" w:rsidRPr="00A80B36">
        <w:rPr>
          <w:rFonts w:asciiTheme="majorHAnsi" w:hAnsiTheme="majorHAnsi" w:cstheme="majorHAnsi"/>
          <w:sz w:val="21"/>
          <w:szCs w:val="21"/>
        </w:rPr>
        <w:t>déclinaison</w:t>
      </w:r>
      <w:r w:rsidRPr="00A80B36">
        <w:rPr>
          <w:rFonts w:asciiTheme="majorHAnsi" w:hAnsiTheme="majorHAnsi" w:cstheme="majorHAnsi"/>
          <w:sz w:val="21"/>
          <w:szCs w:val="21"/>
        </w:rPr>
        <w:t xml:space="preserve"> tunisienne du label European Energy Award ®. Il a l'ambition de donner lieu </w:t>
      </w:r>
      <w:proofErr w:type="spellStart"/>
      <w:r w:rsidRPr="00A80B36">
        <w:rPr>
          <w:rFonts w:asciiTheme="majorHAnsi" w:hAnsiTheme="majorHAnsi" w:cstheme="majorHAnsi"/>
          <w:sz w:val="21"/>
          <w:szCs w:val="21"/>
        </w:rPr>
        <w:t>a</w:t>
      </w:r>
      <w:proofErr w:type="spellEnd"/>
      <w:r w:rsidRPr="00A80B36">
        <w:rPr>
          <w:rFonts w:asciiTheme="majorHAnsi" w:hAnsiTheme="majorHAnsi" w:cstheme="majorHAnsi"/>
          <w:sz w:val="21"/>
          <w:szCs w:val="21"/>
        </w:rPr>
        <w:t xml:space="preserve">̀ la </w:t>
      </w:r>
      <w:r w:rsidR="00E07008" w:rsidRPr="00A80B36">
        <w:rPr>
          <w:rFonts w:asciiTheme="majorHAnsi" w:hAnsiTheme="majorHAnsi" w:cstheme="majorHAnsi"/>
          <w:sz w:val="21"/>
          <w:szCs w:val="21"/>
        </w:rPr>
        <w:t>création</w:t>
      </w:r>
      <w:r w:rsidRPr="00A80B36">
        <w:rPr>
          <w:rFonts w:asciiTheme="majorHAnsi" w:hAnsiTheme="majorHAnsi" w:cstheme="majorHAnsi"/>
          <w:sz w:val="21"/>
          <w:szCs w:val="21"/>
        </w:rPr>
        <w:t xml:space="preserve"> du Middle East &amp; Africa Energy Award (MEA), une plateforme </w:t>
      </w:r>
      <w:r w:rsidR="00E07008" w:rsidRPr="00A80B36">
        <w:rPr>
          <w:rFonts w:asciiTheme="majorHAnsi" w:hAnsiTheme="majorHAnsi" w:cstheme="majorHAnsi"/>
          <w:sz w:val="21"/>
          <w:szCs w:val="21"/>
        </w:rPr>
        <w:t>régionale</w:t>
      </w:r>
      <w:r w:rsidRPr="00A80B36">
        <w:rPr>
          <w:rFonts w:asciiTheme="majorHAnsi" w:hAnsiTheme="majorHAnsi" w:cstheme="majorHAnsi"/>
          <w:sz w:val="21"/>
          <w:szCs w:val="21"/>
        </w:rPr>
        <w:t xml:space="preserve"> pour favoriser l'</w:t>
      </w:r>
      <w:r w:rsidR="00E07008" w:rsidRPr="00A80B36">
        <w:rPr>
          <w:rFonts w:asciiTheme="majorHAnsi" w:hAnsiTheme="majorHAnsi" w:cstheme="majorHAnsi"/>
          <w:sz w:val="21"/>
          <w:szCs w:val="21"/>
        </w:rPr>
        <w:t>échange</w:t>
      </w:r>
      <w:r w:rsidRPr="00A80B36">
        <w:rPr>
          <w:rFonts w:asciiTheme="majorHAnsi" w:hAnsiTheme="majorHAnsi" w:cstheme="majorHAnsi"/>
          <w:sz w:val="21"/>
          <w:szCs w:val="21"/>
        </w:rPr>
        <w:t xml:space="preserve"> entre plusieurs pays du Maghreb et d'Afrique </w:t>
      </w:r>
      <w:r w:rsidR="00E07008" w:rsidRPr="00A80B36">
        <w:rPr>
          <w:rFonts w:asciiTheme="majorHAnsi" w:hAnsiTheme="majorHAnsi" w:cstheme="majorHAnsi"/>
          <w:sz w:val="21"/>
          <w:szCs w:val="21"/>
        </w:rPr>
        <w:t>engagés</w:t>
      </w:r>
      <w:r w:rsidRPr="00A80B36">
        <w:rPr>
          <w:rFonts w:asciiTheme="majorHAnsi" w:hAnsiTheme="majorHAnsi" w:cstheme="majorHAnsi"/>
          <w:sz w:val="21"/>
          <w:szCs w:val="21"/>
        </w:rPr>
        <w:t xml:space="preserve"> dans la </w:t>
      </w:r>
      <w:r w:rsidR="00E07008" w:rsidRPr="00A80B36">
        <w:rPr>
          <w:rFonts w:asciiTheme="majorHAnsi" w:hAnsiTheme="majorHAnsi" w:cstheme="majorHAnsi"/>
          <w:sz w:val="21"/>
          <w:szCs w:val="21"/>
        </w:rPr>
        <w:t>même</w:t>
      </w:r>
      <w:r w:rsidR="00533C06">
        <w:rPr>
          <w:rFonts w:asciiTheme="majorHAnsi" w:hAnsiTheme="majorHAnsi" w:cstheme="majorHAnsi"/>
          <w:sz w:val="21"/>
          <w:szCs w:val="21"/>
        </w:rPr>
        <w:t xml:space="preserve"> </w:t>
      </w:r>
      <w:r w:rsidR="00E07008" w:rsidRPr="00A80B36">
        <w:rPr>
          <w:rFonts w:asciiTheme="majorHAnsi" w:hAnsiTheme="majorHAnsi" w:cstheme="majorHAnsi"/>
          <w:sz w:val="21"/>
          <w:szCs w:val="21"/>
        </w:rPr>
        <w:t>démarche</w:t>
      </w:r>
      <w:r w:rsidRPr="00A80B36">
        <w:rPr>
          <w:rFonts w:asciiTheme="majorHAnsi" w:hAnsiTheme="majorHAnsi" w:cstheme="majorHAnsi"/>
          <w:sz w:val="21"/>
          <w:szCs w:val="21"/>
        </w:rPr>
        <w:t xml:space="preserve">. </w:t>
      </w:r>
    </w:p>
    <w:p w14:paraId="079A0881" w14:textId="77777777" w:rsidR="00B76CB5" w:rsidRDefault="00B76CB5" w:rsidP="005B3635">
      <w:pPr>
        <w:pStyle w:val="Titre1"/>
        <w:numPr>
          <w:ilvl w:val="0"/>
          <w:numId w:val="13"/>
        </w:numPr>
      </w:pPr>
      <w:bookmarkStart w:id="1" w:name="_Toc33698340"/>
      <w:bookmarkStart w:id="2" w:name="_Toc93436598"/>
      <w:r w:rsidRPr="005B3635">
        <w:t xml:space="preserve">Le système </w:t>
      </w:r>
      <w:bookmarkEnd w:id="1"/>
      <w:r w:rsidR="00931872">
        <w:t>ACTE-MEA</w:t>
      </w:r>
      <w:bookmarkEnd w:id="2"/>
    </w:p>
    <w:p w14:paraId="3B44E912" w14:textId="77777777" w:rsidR="006A165C" w:rsidRDefault="006A165C" w:rsidP="006A165C">
      <w:pPr>
        <w:rPr>
          <w:lang w:val="fr-FR"/>
        </w:rPr>
      </w:pPr>
    </w:p>
    <w:p w14:paraId="5DAE37D2" w14:textId="630067CA" w:rsidR="006A165C" w:rsidRPr="006A165C" w:rsidRDefault="006A165C" w:rsidP="00C322CE">
      <w:pPr>
        <w:spacing w:line="276" w:lineRule="auto"/>
        <w:jc w:val="both"/>
        <w:rPr>
          <w:rFonts w:asciiTheme="majorHAnsi" w:hAnsiTheme="majorHAnsi" w:cstheme="majorHAnsi"/>
          <w:sz w:val="21"/>
          <w:szCs w:val="21"/>
        </w:rPr>
      </w:pPr>
      <w:r w:rsidRPr="006A165C">
        <w:rPr>
          <w:rFonts w:asciiTheme="majorHAnsi" w:hAnsiTheme="majorHAnsi" w:cstheme="majorHAnsi"/>
          <w:sz w:val="21"/>
          <w:szCs w:val="21"/>
          <w:lang w:val="fr-FR"/>
        </w:rPr>
        <w:t xml:space="preserve">Le système ACTE-MEA émane d’une fusion entre le programme national ACTE et de la méthodologie </w:t>
      </w:r>
      <w:r w:rsidRPr="000F317E">
        <w:rPr>
          <w:rFonts w:asciiTheme="majorHAnsi" w:hAnsiTheme="majorHAnsi" w:cstheme="majorHAnsi"/>
          <w:i/>
          <w:iCs/>
          <w:sz w:val="21"/>
          <w:szCs w:val="21"/>
          <w:lang w:val="fr-FR"/>
        </w:rPr>
        <w:t>Middle East &amp; Africa Energy Award (MEA)</w:t>
      </w:r>
      <w:r w:rsidR="000F317E">
        <w:rPr>
          <w:rFonts w:asciiTheme="majorHAnsi" w:hAnsiTheme="majorHAnsi" w:cstheme="majorHAnsi"/>
          <w:sz w:val="21"/>
          <w:szCs w:val="21"/>
          <w:lang w:val="fr-FR"/>
        </w:rPr>
        <w:t xml:space="preserve">. </w:t>
      </w:r>
      <w:r>
        <w:rPr>
          <w:rFonts w:asciiTheme="majorHAnsi" w:hAnsiTheme="majorHAnsi" w:cstheme="majorHAnsi"/>
          <w:sz w:val="21"/>
          <w:szCs w:val="21"/>
        </w:rPr>
        <w:t xml:space="preserve">Ce dernier qui s’appuie sur la labellisation </w:t>
      </w:r>
      <w:r w:rsidRPr="000F317E">
        <w:rPr>
          <w:rFonts w:asciiTheme="majorHAnsi" w:hAnsiTheme="majorHAnsi" w:cstheme="majorHAnsi"/>
          <w:i/>
          <w:iCs/>
          <w:sz w:val="21"/>
          <w:szCs w:val="21"/>
        </w:rPr>
        <w:t>European Energy Award</w:t>
      </w:r>
      <w:r>
        <w:rPr>
          <w:rFonts w:asciiTheme="majorHAnsi" w:hAnsiTheme="majorHAnsi" w:cstheme="majorHAnsi"/>
          <w:sz w:val="21"/>
          <w:szCs w:val="21"/>
        </w:rPr>
        <w:t xml:space="preserve"> (eea) permet de structurer l’engagement des communes adhérentes au programme ACTE en faveur</w:t>
      </w:r>
      <w:r w:rsidR="00533C06">
        <w:rPr>
          <w:rFonts w:asciiTheme="majorHAnsi" w:hAnsiTheme="majorHAnsi" w:cstheme="majorHAnsi"/>
          <w:sz w:val="21"/>
          <w:szCs w:val="21"/>
        </w:rPr>
        <w:t xml:space="preserve"> de la gestion énergétique communale et</w:t>
      </w:r>
      <w:r>
        <w:rPr>
          <w:rFonts w:asciiTheme="majorHAnsi" w:hAnsiTheme="majorHAnsi" w:cstheme="majorHAnsi"/>
          <w:sz w:val="21"/>
          <w:szCs w:val="21"/>
        </w:rPr>
        <w:t xml:space="preserve"> d’un cycle</w:t>
      </w:r>
      <w:r w:rsidR="00533C06">
        <w:rPr>
          <w:rFonts w:asciiTheme="majorHAnsi" w:hAnsiTheme="majorHAnsi" w:cstheme="majorHAnsi"/>
          <w:sz w:val="21"/>
          <w:szCs w:val="21"/>
        </w:rPr>
        <w:t xml:space="preserve"> continu</w:t>
      </w:r>
      <w:r>
        <w:rPr>
          <w:rFonts w:asciiTheme="majorHAnsi" w:hAnsiTheme="majorHAnsi" w:cstheme="majorHAnsi"/>
          <w:sz w:val="21"/>
          <w:szCs w:val="21"/>
        </w:rPr>
        <w:t xml:space="preserve"> d’amélioration </w:t>
      </w:r>
      <w:r w:rsidR="00C322CE">
        <w:rPr>
          <w:rFonts w:asciiTheme="majorHAnsi" w:hAnsiTheme="majorHAnsi" w:cstheme="majorHAnsi"/>
          <w:sz w:val="21"/>
          <w:szCs w:val="21"/>
        </w:rPr>
        <w:t>de</w:t>
      </w:r>
      <w:r w:rsidR="00533C06">
        <w:rPr>
          <w:rFonts w:asciiTheme="majorHAnsi" w:hAnsiTheme="majorHAnsi" w:cstheme="majorHAnsi"/>
          <w:sz w:val="21"/>
          <w:szCs w:val="21"/>
        </w:rPr>
        <w:t xml:space="preserve"> leurs</w:t>
      </w:r>
      <w:r>
        <w:rPr>
          <w:rFonts w:asciiTheme="majorHAnsi" w:hAnsiTheme="majorHAnsi" w:cstheme="majorHAnsi"/>
          <w:sz w:val="21"/>
          <w:szCs w:val="21"/>
        </w:rPr>
        <w:t xml:space="preserve"> </w:t>
      </w:r>
      <w:r w:rsidR="00533C06">
        <w:rPr>
          <w:rFonts w:asciiTheme="majorHAnsi" w:hAnsiTheme="majorHAnsi" w:cstheme="majorHAnsi"/>
          <w:sz w:val="21"/>
          <w:szCs w:val="21"/>
        </w:rPr>
        <w:t xml:space="preserve">politiques et performances énergétiques locales. </w:t>
      </w:r>
      <w:r>
        <w:rPr>
          <w:rFonts w:asciiTheme="majorHAnsi" w:hAnsiTheme="majorHAnsi" w:cstheme="majorHAnsi"/>
          <w:sz w:val="21"/>
          <w:szCs w:val="21"/>
        </w:rPr>
        <w:t xml:space="preserve">   </w:t>
      </w:r>
    </w:p>
    <w:p w14:paraId="7FA05CC9" w14:textId="77777777" w:rsidR="00B76CB5" w:rsidRPr="003D68D6" w:rsidRDefault="00B76CB5" w:rsidP="00B76CB5">
      <w:pPr>
        <w:jc w:val="both"/>
        <w:rPr>
          <w:rFonts w:asciiTheme="majorHAnsi" w:hAnsiTheme="majorHAnsi" w:cstheme="majorHAnsi"/>
          <w:sz w:val="21"/>
          <w:szCs w:val="21"/>
        </w:rPr>
      </w:pPr>
    </w:p>
    <w:p w14:paraId="461481A2" w14:textId="77777777" w:rsidR="00B76CB5" w:rsidRPr="003D68D6" w:rsidRDefault="00B76CB5" w:rsidP="00B76CB5">
      <w:pPr>
        <w:pStyle w:val="Titre2"/>
        <w:rPr>
          <w:b/>
          <w:sz w:val="24"/>
          <w:szCs w:val="24"/>
          <w:lang w:val="fr-CH"/>
        </w:rPr>
      </w:pPr>
      <w:bookmarkStart w:id="3" w:name="_Toc33698341"/>
      <w:bookmarkStart w:id="4" w:name="_Toc93436599"/>
      <w:r w:rsidRPr="003D68D6">
        <w:rPr>
          <w:b/>
          <w:sz w:val="24"/>
          <w:szCs w:val="24"/>
          <w:lang w:val="fr-CH"/>
        </w:rPr>
        <w:t>1.1 L’</w:t>
      </w:r>
      <w:r w:rsidRPr="00662FF0">
        <w:rPr>
          <w:b/>
          <w:sz w:val="24"/>
          <w:szCs w:val="24"/>
        </w:rPr>
        <w:t xml:space="preserve">European Energy Award </w:t>
      </w:r>
      <w:r w:rsidRPr="003D68D6">
        <w:rPr>
          <w:b/>
          <w:sz w:val="24"/>
          <w:szCs w:val="24"/>
          <w:lang w:val="fr-CH"/>
        </w:rPr>
        <w:t>et sa transposition en Afrique du Nord</w:t>
      </w:r>
      <w:bookmarkEnd w:id="3"/>
      <w:bookmarkEnd w:id="4"/>
    </w:p>
    <w:p w14:paraId="1BBDEC03" w14:textId="34760719" w:rsidR="00B76CB5" w:rsidRDefault="00B76CB5" w:rsidP="00C57A6D">
      <w:pPr>
        <w:spacing w:before="240" w:after="120" w:line="276" w:lineRule="auto"/>
        <w:jc w:val="both"/>
        <w:rPr>
          <w:rFonts w:asciiTheme="majorHAnsi" w:hAnsiTheme="majorHAnsi" w:cstheme="majorHAnsi"/>
          <w:sz w:val="21"/>
          <w:szCs w:val="21"/>
        </w:rPr>
      </w:pPr>
      <w:r w:rsidRPr="003D68D6">
        <w:rPr>
          <w:rFonts w:asciiTheme="majorHAnsi" w:hAnsiTheme="majorHAnsi" w:cstheme="majorHAnsi"/>
          <w:sz w:val="21"/>
          <w:szCs w:val="21"/>
        </w:rPr>
        <w:t>L</w:t>
      </w:r>
      <w:r w:rsidRPr="003D68D6">
        <w:rPr>
          <w:rFonts w:asciiTheme="majorHAnsi" w:hAnsiTheme="majorHAnsi" w:cstheme="majorHAnsi"/>
          <w:i/>
          <w:sz w:val="21"/>
          <w:szCs w:val="21"/>
        </w:rPr>
        <w:t>’European Energy Award</w:t>
      </w:r>
      <w:r w:rsidRPr="003D68D6">
        <w:rPr>
          <w:rFonts w:asciiTheme="majorHAnsi" w:hAnsiTheme="majorHAnsi" w:cstheme="majorHAnsi"/>
          <w:sz w:val="21"/>
          <w:szCs w:val="21"/>
        </w:rPr>
        <w:t xml:space="preserve"> (eea) est une démarche-qualité en matière de gestion énergétique communale durable. D’origine suisse et introduite il y a 25 ans dans trois pays (Suisse, Allemagne et Autriche), l’approche eea est actuellement adoptée par plus de 1600 communes au monde, notamment en Europe. Une population de 43 millions d’habitants vit actuellement dans une commune labélisée « eea ». L’eea constitue une plateforme « mère », représentée par l’Association eea dont les membres </w:t>
      </w:r>
      <w:r w:rsidR="00743883" w:rsidRPr="003D68D6">
        <w:rPr>
          <w:rFonts w:asciiTheme="majorHAnsi" w:hAnsiTheme="majorHAnsi" w:cstheme="majorHAnsi"/>
          <w:sz w:val="21"/>
          <w:szCs w:val="21"/>
        </w:rPr>
        <w:t>ordina</w:t>
      </w:r>
      <w:r w:rsidR="00743883">
        <w:rPr>
          <w:rFonts w:asciiTheme="majorHAnsi" w:hAnsiTheme="majorHAnsi" w:cstheme="majorHAnsi"/>
          <w:sz w:val="21"/>
          <w:szCs w:val="21"/>
        </w:rPr>
        <w:t>ires</w:t>
      </w:r>
      <w:r w:rsidR="00743883" w:rsidRPr="003D68D6">
        <w:rPr>
          <w:rFonts w:asciiTheme="majorHAnsi" w:hAnsiTheme="majorHAnsi" w:cstheme="majorHAnsi"/>
          <w:sz w:val="21"/>
          <w:szCs w:val="21"/>
        </w:rPr>
        <w:t xml:space="preserve"> </w:t>
      </w:r>
      <w:r w:rsidRPr="003D68D6">
        <w:rPr>
          <w:rFonts w:asciiTheme="majorHAnsi" w:hAnsiTheme="majorHAnsi" w:cstheme="majorHAnsi"/>
          <w:sz w:val="21"/>
          <w:szCs w:val="21"/>
        </w:rPr>
        <w:t xml:space="preserve">sont les organisations nationales désignées des 8 pays qui ont adopté et utilisent de manière permanente le système eea </w:t>
      </w:r>
      <w:r w:rsidR="00C57A6D">
        <w:rPr>
          <w:rFonts w:asciiTheme="majorHAnsi" w:hAnsiTheme="majorHAnsi" w:cstheme="majorHAnsi"/>
          <w:sz w:val="21"/>
          <w:szCs w:val="21"/>
        </w:rPr>
        <w:t>ainsi que</w:t>
      </w:r>
      <w:r w:rsidR="00C57A6D" w:rsidRPr="003D68D6">
        <w:rPr>
          <w:rFonts w:asciiTheme="majorHAnsi" w:hAnsiTheme="majorHAnsi" w:cstheme="majorHAnsi"/>
          <w:sz w:val="21"/>
          <w:szCs w:val="21"/>
        </w:rPr>
        <w:t xml:space="preserve"> </w:t>
      </w:r>
      <w:r w:rsidRPr="003D68D6">
        <w:rPr>
          <w:rFonts w:asciiTheme="majorHAnsi" w:hAnsiTheme="majorHAnsi" w:cstheme="majorHAnsi"/>
          <w:sz w:val="21"/>
          <w:szCs w:val="21"/>
        </w:rPr>
        <w:t xml:space="preserve">6 pays pilotes. L’eea est un processus de gestion-qualité, un cadre méthodologique et un label qui prend des formes et noms différents dans chaque pays membre (ou pilote), ex. </w:t>
      </w:r>
      <w:r w:rsidRPr="003D68D6">
        <w:rPr>
          <w:rFonts w:asciiTheme="majorHAnsi" w:hAnsiTheme="majorHAnsi" w:cstheme="majorHAnsi"/>
          <w:i/>
          <w:sz w:val="21"/>
          <w:szCs w:val="21"/>
        </w:rPr>
        <w:t>Cité de l’Énergie</w:t>
      </w:r>
      <w:r w:rsidRPr="003D68D6">
        <w:rPr>
          <w:rFonts w:asciiTheme="majorHAnsi" w:hAnsiTheme="majorHAnsi" w:cstheme="majorHAnsi"/>
          <w:sz w:val="21"/>
          <w:szCs w:val="21"/>
        </w:rPr>
        <w:t xml:space="preserve"> en Suisse ; </w:t>
      </w:r>
      <w:r w:rsidR="002E132F" w:rsidRPr="002E132F">
        <w:rPr>
          <w:rFonts w:asciiTheme="majorHAnsi" w:hAnsiTheme="majorHAnsi" w:cstheme="majorHAnsi"/>
          <w:sz w:val="21"/>
          <w:szCs w:val="21"/>
        </w:rPr>
        <w:t>« </w:t>
      </w:r>
      <w:r w:rsidRPr="002E132F">
        <w:rPr>
          <w:rFonts w:asciiTheme="majorHAnsi" w:hAnsiTheme="majorHAnsi" w:cstheme="majorHAnsi"/>
          <w:i/>
          <w:sz w:val="21"/>
          <w:szCs w:val="21"/>
        </w:rPr>
        <w:t>Cit’ergie</w:t>
      </w:r>
      <w:r w:rsidR="002E132F" w:rsidRPr="002E132F">
        <w:rPr>
          <w:rFonts w:asciiTheme="majorHAnsi" w:hAnsiTheme="majorHAnsi" w:cstheme="majorHAnsi"/>
          <w:i/>
          <w:sz w:val="21"/>
          <w:szCs w:val="21"/>
        </w:rPr>
        <w:t>/Transition</w:t>
      </w:r>
      <w:r w:rsidR="002E132F">
        <w:rPr>
          <w:rFonts w:asciiTheme="majorHAnsi" w:hAnsiTheme="majorHAnsi" w:cstheme="majorHAnsi"/>
          <w:i/>
          <w:sz w:val="21"/>
          <w:szCs w:val="21"/>
        </w:rPr>
        <w:t xml:space="preserve"> écologique – Territoire engagé »</w:t>
      </w:r>
      <w:r w:rsidRPr="003D68D6">
        <w:rPr>
          <w:rFonts w:asciiTheme="majorHAnsi" w:hAnsiTheme="majorHAnsi" w:cstheme="majorHAnsi"/>
          <w:sz w:val="21"/>
          <w:szCs w:val="21"/>
        </w:rPr>
        <w:t xml:space="preserve"> en France ; </w:t>
      </w:r>
      <w:r w:rsidRPr="003D68D6">
        <w:rPr>
          <w:rFonts w:asciiTheme="majorHAnsi" w:hAnsiTheme="majorHAnsi" w:cstheme="majorHAnsi"/>
          <w:i/>
          <w:sz w:val="21"/>
          <w:szCs w:val="21"/>
        </w:rPr>
        <w:t>PACT Climat</w:t>
      </w:r>
      <w:r w:rsidRPr="003D68D6">
        <w:rPr>
          <w:rFonts w:asciiTheme="majorHAnsi" w:hAnsiTheme="majorHAnsi" w:cstheme="majorHAnsi"/>
          <w:sz w:val="21"/>
          <w:szCs w:val="21"/>
        </w:rPr>
        <w:t xml:space="preserve"> à Luxembourg, etc. </w:t>
      </w:r>
    </w:p>
    <w:p w14:paraId="2EFB2725" w14:textId="7D4F2E4F" w:rsidR="00F84D19" w:rsidRPr="003D68D6" w:rsidRDefault="00F84D19" w:rsidP="00C57A6D">
      <w:pPr>
        <w:spacing w:before="240" w:after="120" w:line="276" w:lineRule="auto"/>
        <w:jc w:val="both"/>
        <w:rPr>
          <w:rFonts w:asciiTheme="majorHAnsi" w:hAnsiTheme="majorHAnsi" w:cstheme="majorHAnsi"/>
          <w:sz w:val="21"/>
          <w:szCs w:val="21"/>
        </w:rPr>
      </w:pPr>
      <w:r>
        <w:rPr>
          <w:rFonts w:asciiTheme="majorHAnsi" w:hAnsiTheme="majorHAnsi" w:cstheme="majorHAnsi"/>
          <w:sz w:val="21"/>
          <w:szCs w:val="21"/>
        </w:rPr>
        <w:t>Le label eea est étroitement lié et s’articule avec d’autres démarches et approches, notamment le développement de Plans d’Actions liées à l’énergie et au climat durables (aussi appelés</w:t>
      </w:r>
      <w:r w:rsidR="002E15C8">
        <w:rPr>
          <w:rFonts w:asciiTheme="majorHAnsi" w:hAnsiTheme="majorHAnsi" w:cstheme="majorHAnsi"/>
          <w:sz w:val="21"/>
          <w:szCs w:val="21"/>
        </w:rPr>
        <w:t xml:space="preserve"> « PAECD » ou</w:t>
      </w:r>
      <w:r>
        <w:rPr>
          <w:rFonts w:asciiTheme="majorHAnsi" w:hAnsiTheme="majorHAnsi" w:cstheme="majorHAnsi"/>
          <w:sz w:val="21"/>
          <w:szCs w:val="21"/>
        </w:rPr>
        <w:t xml:space="preserve"> « Plans </w:t>
      </w:r>
      <w:r>
        <w:rPr>
          <w:rFonts w:asciiTheme="majorHAnsi" w:hAnsiTheme="majorHAnsi" w:cstheme="majorHAnsi"/>
          <w:sz w:val="21"/>
          <w:szCs w:val="21"/>
        </w:rPr>
        <w:lastRenderedPageBreak/>
        <w:t xml:space="preserve">Climat ») établis dans le cadre de la Convention globale des Maires. </w:t>
      </w:r>
      <w:r w:rsidR="008D04CA">
        <w:rPr>
          <w:rFonts w:asciiTheme="majorHAnsi" w:hAnsiTheme="majorHAnsi" w:cstheme="majorHAnsi"/>
          <w:sz w:val="21"/>
          <w:szCs w:val="21"/>
        </w:rPr>
        <w:t>Qu’une commune adopte un</w:t>
      </w:r>
      <w:r>
        <w:rPr>
          <w:rFonts w:asciiTheme="majorHAnsi" w:hAnsiTheme="majorHAnsi" w:cstheme="majorHAnsi"/>
          <w:sz w:val="21"/>
          <w:szCs w:val="21"/>
        </w:rPr>
        <w:t xml:space="preserve"> PAECD </w:t>
      </w:r>
      <w:r w:rsidR="008D04CA">
        <w:rPr>
          <w:rFonts w:asciiTheme="majorHAnsi" w:hAnsiTheme="majorHAnsi" w:cstheme="majorHAnsi"/>
          <w:sz w:val="21"/>
          <w:szCs w:val="21"/>
        </w:rPr>
        <w:t>en partant d’un inventaire de référence des émissions (IRE) ou qu’elle établisse son plan d’action conformément à la méthodologie eea (au travers d’un processus participatif, voir section 1.2, et en s’appuyant sur six domaines d’intervention</w:t>
      </w:r>
      <w:r w:rsidR="002E15C8">
        <w:rPr>
          <w:rFonts w:asciiTheme="majorHAnsi" w:hAnsiTheme="majorHAnsi" w:cstheme="majorHAnsi"/>
          <w:sz w:val="21"/>
          <w:szCs w:val="21"/>
        </w:rPr>
        <w:t xml:space="preserve">, voir </w:t>
      </w:r>
      <w:r w:rsidR="008D04CA">
        <w:rPr>
          <w:rFonts w:asciiTheme="majorHAnsi" w:hAnsiTheme="majorHAnsi" w:cstheme="majorHAnsi"/>
          <w:sz w:val="21"/>
          <w:szCs w:val="21"/>
        </w:rPr>
        <w:t xml:space="preserve">section 1.4), le label eea permet d’évaluer, de reconnaitre et de récompenser les efforts entrepris par une commune, </w:t>
      </w:r>
      <w:r w:rsidR="008116C6">
        <w:rPr>
          <w:rFonts w:asciiTheme="majorHAnsi" w:hAnsiTheme="majorHAnsi" w:cstheme="majorHAnsi"/>
          <w:sz w:val="21"/>
          <w:szCs w:val="21"/>
        </w:rPr>
        <w:t xml:space="preserve">ses performances en matière de gestion énergie-climat, </w:t>
      </w:r>
      <w:r w:rsidR="008D04CA">
        <w:rPr>
          <w:rFonts w:asciiTheme="majorHAnsi" w:hAnsiTheme="majorHAnsi" w:cstheme="majorHAnsi"/>
          <w:sz w:val="21"/>
          <w:szCs w:val="21"/>
        </w:rPr>
        <w:t xml:space="preserve">et les </w:t>
      </w:r>
      <w:r w:rsidR="008116C6">
        <w:rPr>
          <w:rFonts w:asciiTheme="majorHAnsi" w:hAnsiTheme="majorHAnsi" w:cstheme="majorHAnsi"/>
          <w:sz w:val="21"/>
          <w:szCs w:val="21"/>
        </w:rPr>
        <w:t>actions réalisées.</w:t>
      </w:r>
    </w:p>
    <w:p w14:paraId="6013DF7E" w14:textId="331670E9" w:rsidR="00B76CB5" w:rsidRDefault="00B76CB5" w:rsidP="00F32A55">
      <w:pPr>
        <w:spacing w:before="120" w:after="120" w:line="276" w:lineRule="auto"/>
        <w:jc w:val="both"/>
        <w:rPr>
          <w:rFonts w:asciiTheme="majorHAnsi" w:hAnsiTheme="majorHAnsi" w:cstheme="majorHAnsi"/>
          <w:sz w:val="21"/>
          <w:szCs w:val="21"/>
        </w:rPr>
      </w:pPr>
      <w:r w:rsidRPr="003D68D6">
        <w:rPr>
          <w:rFonts w:asciiTheme="majorHAnsi" w:hAnsiTheme="majorHAnsi" w:cstheme="majorHAnsi"/>
          <w:sz w:val="21"/>
          <w:szCs w:val="21"/>
        </w:rPr>
        <w:t xml:space="preserve">La première transposition extra-européenne de l’eea et son adaptation au contexte nord-africain a donné lieu à la naissance du </w:t>
      </w:r>
      <w:r w:rsidRPr="001975D3">
        <w:rPr>
          <w:rFonts w:asciiTheme="majorHAnsi" w:hAnsiTheme="majorHAnsi" w:cstheme="majorHAnsi"/>
          <w:i/>
          <w:iCs/>
          <w:sz w:val="21"/>
          <w:szCs w:val="21"/>
        </w:rPr>
        <w:t>Middle East &amp; Africa Energy Award</w:t>
      </w:r>
      <w:r w:rsidRPr="003D68D6">
        <w:rPr>
          <w:rFonts w:asciiTheme="majorHAnsi" w:hAnsiTheme="majorHAnsi" w:cstheme="majorHAnsi"/>
          <w:sz w:val="21"/>
          <w:szCs w:val="21"/>
        </w:rPr>
        <w:t xml:space="preserve"> (MEA) entre 2012 et 2016</w:t>
      </w:r>
      <w:r w:rsidR="005E0721">
        <w:rPr>
          <w:rFonts w:asciiTheme="majorHAnsi" w:hAnsiTheme="majorHAnsi" w:cstheme="majorHAnsi"/>
          <w:sz w:val="21"/>
          <w:szCs w:val="21"/>
        </w:rPr>
        <w:t>, dans le cadre d’une phase pilote au Maroc</w:t>
      </w:r>
      <w:r w:rsidRPr="003D68D6">
        <w:rPr>
          <w:rFonts w:asciiTheme="majorHAnsi" w:hAnsiTheme="majorHAnsi" w:cstheme="majorHAnsi"/>
          <w:sz w:val="21"/>
          <w:szCs w:val="21"/>
        </w:rPr>
        <w:t xml:space="preserve">. Trois villes marocaines ont souscrit à l’approche MEA (dans le cadre de la stratégie nationale Jiha Tinou portée par l’Agence Marocaine de l’Efficacité Énergétique – AMEE) ; deux (Agadir et Chefchaouen) se sont labélisées en 2016 lors de la COP22 à Marrakech. </w:t>
      </w:r>
      <w:r w:rsidR="005E0721">
        <w:rPr>
          <w:rFonts w:asciiTheme="majorHAnsi" w:hAnsiTheme="majorHAnsi" w:cstheme="majorHAnsi"/>
          <w:sz w:val="21"/>
          <w:szCs w:val="21"/>
        </w:rPr>
        <w:t xml:space="preserve">La transposition du label au contexte tunisien permettra d’inscrire </w:t>
      </w:r>
      <w:r w:rsidR="00175E0E">
        <w:rPr>
          <w:rFonts w:asciiTheme="majorHAnsi" w:hAnsiTheme="majorHAnsi" w:cstheme="majorHAnsi"/>
          <w:sz w:val="21"/>
          <w:szCs w:val="21"/>
        </w:rPr>
        <w:t>la démarche dans une dimension régionale, d’où l’appellation MEA, qui facilite</w:t>
      </w:r>
      <w:r w:rsidR="00F32A55">
        <w:rPr>
          <w:rFonts w:asciiTheme="majorHAnsi" w:hAnsiTheme="majorHAnsi" w:cstheme="majorHAnsi"/>
          <w:sz w:val="21"/>
          <w:szCs w:val="21"/>
        </w:rPr>
        <w:t>ra</w:t>
      </w:r>
      <w:r w:rsidR="00175E0E">
        <w:rPr>
          <w:rFonts w:asciiTheme="majorHAnsi" w:hAnsiTheme="majorHAnsi" w:cstheme="majorHAnsi"/>
          <w:sz w:val="21"/>
          <w:szCs w:val="21"/>
        </w:rPr>
        <w:t xml:space="preserve"> l’échange entre agences nationales, mais également entre communes engagées dans les pays de la Région (et potentiellement du continent africain) adhérant à la démarche eea/mea.</w:t>
      </w:r>
    </w:p>
    <w:p w14:paraId="7EF66B90" w14:textId="7C544B74" w:rsidR="00F84D19" w:rsidRDefault="00846B5A" w:rsidP="00F32A55">
      <w:pPr>
        <w:spacing w:before="120" w:after="120" w:line="276" w:lineRule="auto"/>
        <w:jc w:val="both"/>
        <w:rPr>
          <w:rFonts w:asciiTheme="majorHAnsi" w:hAnsiTheme="majorHAnsi" w:cstheme="majorHAnsi"/>
          <w:sz w:val="21"/>
          <w:szCs w:val="21"/>
        </w:rPr>
      </w:pPr>
      <w:r>
        <w:rPr>
          <w:rFonts w:asciiTheme="majorHAnsi" w:hAnsiTheme="majorHAnsi" w:cstheme="majorHAnsi"/>
          <w:sz w:val="21"/>
          <w:szCs w:val="21"/>
        </w:rPr>
        <w:t>En 2021</w:t>
      </w:r>
      <w:r w:rsidR="008116C6">
        <w:rPr>
          <w:rFonts w:asciiTheme="majorHAnsi" w:hAnsiTheme="majorHAnsi" w:cstheme="majorHAnsi"/>
          <w:sz w:val="21"/>
          <w:szCs w:val="21"/>
        </w:rPr>
        <w:t xml:space="preserve">, l’Association Cité de l’Énergie (Suisse) a </w:t>
      </w:r>
      <w:r>
        <w:rPr>
          <w:rFonts w:asciiTheme="majorHAnsi" w:hAnsiTheme="majorHAnsi" w:cstheme="majorHAnsi"/>
          <w:sz w:val="21"/>
          <w:szCs w:val="21"/>
        </w:rPr>
        <w:t>mis en place et testé</w:t>
      </w:r>
      <w:r w:rsidR="008116C6">
        <w:rPr>
          <w:rFonts w:asciiTheme="majorHAnsi" w:hAnsiTheme="majorHAnsi" w:cstheme="majorHAnsi"/>
          <w:sz w:val="21"/>
          <w:szCs w:val="21"/>
        </w:rPr>
        <w:t xml:space="preserve"> un</w:t>
      </w:r>
      <w:r w:rsidR="00236D29">
        <w:rPr>
          <w:rFonts w:asciiTheme="majorHAnsi" w:hAnsiTheme="majorHAnsi" w:cstheme="majorHAnsi"/>
          <w:sz w:val="21"/>
          <w:szCs w:val="21"/>
        </w:rPr>
        <w:t xml:space="preserve"> 7</w:t>
      </w:r>
      <w:r w:rsidR="00236D29" w:rsidRPr="00236D29">
        <w:rPr>
          <w:rFonts w:asciiTheme="majorHAnsi" w:hAnsiTheme="majorHAnsi" w:cstheme="majorHAnsi"/>
          <w:sz w:val="21"/>
          <w:szCs w:val="21"/>
          <w:vertAlign w:val="superscript"/>
        </w:rPr>
        <w:t>ème</w:t>
      </w:r>
      <w:r w:rsidR="00236D29">
        <w:rPr>
          <w:rFonts w:asciiTheme="majorHAnsi" w:hAnsiTheme="majorHAnsi" w:cstheme="majorHAnsi"/>
          <w:sz w:val="21"/>
          <w:szCs w:val="21"/>
        </w:rPr>
        <w:t xml:space="preserve"> </w:t>
      </w:r>
      <w:r w:rsidR="008116C6">
        <w:rPr>
          <w:rFonts w:asciiTheme="majorHAnsi" w:hAnsiTheme="majorHAnsi" w:cstheme="majorHAnsi"/>
          <w:sz w:val="21"/>
          <w:szCs w:val="21"/>
        </w:rPr>
        <w:t xml:space="preserve">chapitre </w:t>
      </w:r>
      <w:r>
        <w:rPr>
          <w:rFonts w:asciiTheme="majorHAnsi" w:hAnsiTheme="majorHAnsi" w:cstheme="majorHAnsi"/>
          <w:sz w:val="21"/>
          <w:szCs w:val="21"/>
        </w:rPr>
        <w:t>d</w:t>
      </w:r>
      <w:r w:rsidR="008116C6">
        <w:rPr>
          <w:rFonts w:asciiTheme="majorHAnsi" w:hAnsiTheme="majorHAnsi" w:cstheme="majorHAnsi"/>
          <w:sz w:val="21"/>
          <w:szCs w:val="21"/>
        </w:rPr>
        <w:t xml:space="preserve">u catalogue eea, relatif à l’adaptation </w:t>
      </w:r>
      <w:r w:rsidR="00236D29">
        <w:rPr>
          <w:rFonts w:asciiTheme="majorHAnsi" w:hAnsiTheme="majorHAnsi" w:cstheme="majorHAnsi"/>
          <w:sz w:val="21"/>
          <w:szCs w:val="21"/>
        </w:rPr>
        <w:t>et</w:t>
      </w:r>
      <w:r w:rsidR="008116C6">
        <w:rPr>
          <w:rFonts w:asciiTheme="majorHAnsi" w:hAnsiTheme="majorHAnsi" w:cstheme="majorHAnsi"/>
          <w:sz w:val="21"/>
          <w:szCs w:val="21"/>
        </w:rPr>
        <w:t xml:space="preserve"> la résilience au</w:t>
      </w:r>
      <w:r w:rsidR="00236D29">
        <w:rPr>
          <w:rFonts w:asciiTheme="majorHAnsi" w:hAnsiTheme="majorHAnsi" w:cstheme="majorHAnsi"/>
          <w:sz w:val="21"/>
          <w:szCs w:val="21"/>
        </w:rPr>
        <w:t>x</w:t>
      </w:r>
      <w:r w:rsidR="008116C6">
        <w:rPr>
          <w:rFonts w:asciiTheme="majorHAnsi" w:hAnsiTheme="majorHAnsi" w:cstheme="majorHAnsi"/>
          <w:sz w:val="21"/>
          <w:szCs w:val="21"/>
        </w:rPr>
        <w:t xml:space="preserve"> changement</w:t>
      </w:r>
      <w:r w:rsidR="00236D29">
        <w:rPr>
          <w:rFonts w:asciiTheme="majorHAnsi" w:hAnsiTheme="majorHAnsi" w:cstheme="majorHAnsi"/>
          <w:sz w:val="21"/>
          <w:szCs w:val="21"/>
        </w:rPr>
        <w:t>s</w:t>
      </w:r>
      <w:r w:rsidR="008116C6">
        <w:rPr>
          <w:rFonts w:asciiTheme="majorHAnsi" w:hAnsiTheme="majorHAnsi" w:cstheme="majorHAnsi"/>
          <w:sz w:val="21"/>
          <w:szCs w:val="21"/>
        </w:rPr>
        <w:t xml:space="preserve"> climatique</w:t>
      </w:r>
      <w:r w:rsidR="00236D29">
        <w:rPr>
          <w:rFonts w:asciiTheme="majorHAnsi" w:hAnsiTheme="majorHAnsi" w:cstheme="majorHAnsi"/>
          <w:sz w:val="21"/>
          <w:szCs w:val="21"/>
        </w:rPr>
        <w:t>s</w:t>
      </w:r>
      <w:r w:rsidR="008116C6">
        <w:rPr>
          <w:rFonts w:asciiTheme="majorHAnsi" w:hAnsiTheme="majorHAnsi" w:cstheme="majorHAnsi"/>
          <w:sz w:val="21"/>
          <w:szCs w:val="21"/>
        </w:rPr>
        <w:t xml:space="preserve">. Ce chapitre est désormais disponible pour tous les pays et communes engagées dans l’eea – y compris la Tunisie, si elle décide d’élargir le spectre d’intervention du programme ACTE-MEA </w:t>
      </w:r>
      <w:r>
        <w:rPr>
          <w:rFonts w:asciiTheme="majorHAnsi" w:hAnsiTheme="majorHAnsi" w:cstheme="majorHAnsi"/>
          <w:sz w:val="21"/>
          <w:szCs w:val="21"/>
        </w:rPr>
        <w:t xml:space="preserve">aux actions communales leur permettant de s’adapter aux </w:t>
      </w:r>
      <w:r w:rsidR="008116C6">
        <w:rPr>
          <w:rFonts w:asciiTheme="majorHAnsi" w:hAnsiTheme="majorHAnsi" w:cstheme="majorHAnsi"/>
          <w:sz w:val="21"/>
          <w:szCs w:val="21"/>
        </w:rPr>
        <w:t xml:space="preserve">changements climatiques. </w:t>
      </w:r>
    </w:p>
    <w:p w14:paraId="7571CBA6" w14:textId="46CA3B32" w:rsidR="000F317E" w:rsidRPr="003D68D6" w:rsidRDefault="000F317E" w:rsidP="000F317E">
      <w:pPr>
        <w:pStyle w:val="Titre2"/>
        <w:spacing w:before="240"/>
        <w:rPr>
          <w:b/>
          <w:sz w:val="24"/>
          <w:szCs w:val="24"/>
        </w:rPr>
      </w:pPr>
      <w:bookmarkStart w:id="5" w:name="_Toc93436600"/>
      <w:r>
        <w:rPr>
          <w:b/>
          <w:sz w:val="24"/>
          <w:szCs w:val="24"/>
        </w:rPr>
        <w:t>1.2</w:t>
      </w:r>
      <w:r w:rsidR="00A75D6D">
        <w:rPr>
          <w:b/>
          <w:sz w:val="24"/>
          <w:szCs w:val="24"/>
        </w:rPr>
        <w:t xml:space="preserve"> </w:t>
      </w:r>
      <w:r w:rsidRPr="003D68D6">
        <w:rPr>
          <w:b/>
          <w:sz w:val="24"/>
          <w:szCs w:val="24"/>
        </w:rPr>
        <w:t>Le processus eea - MEA</w:t>
      </w:r>
      <w:bookmarkEnd w:id="5"/>
    </w:p>
    <w:p w14:paraId="299E8835" w14:textId="3FECF685" w:rsidR="000F317E" w:rsidRPr="003D68D6" w:rsidRDefault="000F317E" w:rsidP="006F10CB">
      <w:pPr>
        <w:spacing w:before="120" w:after="120"/>
        <w:jc w:val="both"/>
        <w:rPr>
          <w:rFonts w:asciiTheme="majorHAnsi" w:hAnsiTheme="majorHAnsi" w:cstheme="majorHAnsi"/>
          <w:sz w:val="21"/>
          <w:szCs w:val="21"/>
        </w:rPr>
      </w:pPr>
      <w:r w:rsidRPr="003D68D6">
        <w:rPr>
          <w:rFonts w:asciiTheme="majorHAnsi" w:hAnsiTheme="majorHAnsi" w:cstheme="majorHAnsi"/>
          <w:sz w:val="21"/>
          <w:szCs w:val="21"/>
        </w:rPr>
        <w:t xml:space="preserve">À l'instar des systèmes de gestion de la qualité des entreprises (ex. ISO), l’eea est lui aussi basé sur un processus d'amélioration continue, qui garantit que les communes d’un pays </w:t>
      </w:r>
      <w:r w:rsidR="006F10CB">
        <w:rPr>
          <w:rFonts w:asciiTheme="majorHAnsi" w:hAnsiTheme="majorHAnsi" w:cstheme="majorHAnsi"/>
          <w:sz w:val="21"/>
          <w:szCs w:val="21"/>
        </w:rPr>
        <w:t>réduisent</w:t>
      </w:r>
      <w:r w:rsidR="006F10CB" w:rsidRPr="003D68D6">
        <w:rPr>
          <w:rFonts w:asciiTheme="majorHAnsi" w:hAnsiTheme="majorHAnsi" w:cstheme="majorHAnsi"/>
          <w:sz w:val="21"/>
          <w:szCs w:val="21"/>
        </w:rPr>
        <w:t xml:space="preserve"> </w:t>
      </w:r>
      <w:r w:rsidRPr="003D68D6">
        <w:rPr>
          <w:rFonts w:asciiTheme="majorHAnsi" w:hAnsiTheme="majorHAnsi" w:cstheme="majorHAnsi"/>
          <w:sz w:val="21"/>
          <w:szCs w:val="21"/>
        </w:rPr>
        <w:t xml:space="preserve">continuellement </w:t>
      </w:r>
      <w:r w:rsidR="006F10CB">
        <w:rPr>
          <w:rFonts w:asciiTheme="majorHAnsi" w:hAnsiTheme="majorHAnsi" w:cstheme="majorHAnsi"/>
          <w:sz w:val="21"/>
          <w:szCs w:val="21"/>
        </w:rPr>
        <w:t>la consommation</w:t>
      </w:r>
      <w:r w:rsidRPr="003D68D6">
        <w:rPr>
          <w:rFonts w:asciiTheme="majorHAnsi" w:hAnsiTheme="majorHAnsi" w:cstheme="majorHAnsi"/>
          <w:sz w:val="21"/>
          <w:szCs w:val="21"/>
        </w:rPr>
        <w:t xml:space="preserve"> de l’énergie, qu’elle</w:t>
      </w:r>
      <w:r w:rsidR="00533C06">
        <w:rPr>
          <w:rFonts w:asciiTheme="majorHAnsi" w:hAnsiTheme="majorHAnsi" w:cstheme="majorHAnsi"/>
          <w:sz w:val="21"/>
          <w:szCs w:val="21"/>
        </w:rPr>
        <w:t>s</w:t>
      </w:r>
      <w:r w:rsidRPr="003D68D6">
        <w:rPr>
          <w:rFonts w:asciiTheme="majorHAnsi" w:hAnsiTheme="majorHAnsi" w:cstheme="majorHAnsi"/>
          <w:sz w:val="21"/>
          <w:szCs w:val="21"/>
        </w:rPr>
        <w:t xml:space="preserve"> remplace</w:t>
      </w:r>
      <w:r w:rsidR="006F10CB">
        <w:rPr>
          <w:rFonts w:asciiTheme="majorHAnsi" w:hAnsiTheme="majorHAnsi" w:cstheme="majorHAnsi"/>
          <w:sz w:val="21"/>
          <w:szCs w:val="21"/>
        </w:rPr>
        <w:t>nt</w:t>
      </w:r>
      <w:r w:rsidRPr="003D68D6">
        <w:rPr>
          <w:rFonts w:asciiTheme="majorHAnsi" w:hAnsiTheme="majorHAnsi" w:cstheme="majorHAnsi"/>
          <w:sz w:val="21"/>
          <w:szCs w:val="21"/>
        </w:rPr>
        <w:t xml:space="preserve"> les sources d’énergie fossiles par des sources renouvelables et qu’elles favorisent la mobilité durable.</w:t>
      </w:r>
    </w:p>
    <w:p w14:paraId="41DC181E" w14:textId="76890F31" w:rsidR="000F317E" w:rsidRDefault="000F317E" w:rsidP="00F948A8">
      <w:pPr>
        <w:spacing w:before="120" w:after="120"/>
        <w:jc w:val="both"/>
        <w:rPr>
          <w:rFonts w:asciiTheme="majorHAnsi" w:hAnsiTheme="majorHAnsi" w:cstheme="majorHAnsi"/>
          <w:sz w:val="21"/>
          <w:szCs w:val="21"/>
        </w:rPr>
      </w:pPr>
      <w:r w:rsidRPr="003D68D6">
        <w:rPr>
          <w:rFonts w:asciiTheme="majorHAnsi" w:hAnsiTheme="majorHAnsi" w:cstheme="majorHAnsi"/>
          <w:sz w:val="21"/>
          <w:szCs w:val="21"/>
        </w:rPr>
        <w:t xml:space="preserve">A la différence d’autres systèmes de gestion-qualité, </w:t>
      </w:r>
      <w:r>
        <w:rPr>
          <w:rFonts w:asciiTheme="majorHAnsi" w:hAnsiTheme="majorHAnsi" w:cstheme="majorHAnsi"/>
          <w:sz w:val="21"/>
          <w:szCs w:val="21"/>
        </w:rPr>
        <w:t>l’eea (et le système ACTE-MEA en conséquence)</w:t>
      </w:r>
      <w:r w:rsidRPr="003D68D6">
        <w:rPr>
          <w:rFonts w:asciiTheme="majorHAnsi" w:hAnsiTheme="majorHAnsi" w:cstheme="majorHAnsi"/>
          <w:sz w:val="21"/>
          <w:szCs w:val="21"/>
        </w:rPr>
        <w:t xml:space="preserve"> prévoit que toute commune engagée dans la démarche soit accompagnée par un conseiller </w:t>
      </w:r>
      <w:r>
        <w:rPr>
          <w:rFonts w:asciiTheme="majorHAnsi" w:hAnsiTheme="majorHAnsi" w:cstheme="majorHAnsi"/>
          <w:sz w:val="21"/>
          <w:szCs w:val="21"/>
        </w:rPr>
        <w:t>(</w:t>
      </w:r>
      <w:r w:rsidRPr="000F317E">
        <w:rPr>
          <w:rFonts w:asciiTheme="majorHAnsi" w:hAnsiTheme="majorHAnsi" w:cstheme="majorHAnsi"/>
          <w:b/>
          <w:bCs/>
          <w:sz w:val="21"/>
          <w:szCs w:val="21"/>
        </w:rPr>
        <w:t>expert-relais</w:t>
      </w:r>
      <w:r>
        <w:rPr>
          <w:rFonts w:asciiTheme="majorHAnsi" w:hAnsiTheme="majorHAnsi" w:cstheme="majorHAnsi"/>
          <w:sz w:val="21"/>
          <w:szCs w:val="21"/>
        </w:rPr>
        <w:t xml:space="preserve"> accrédité</w:t>
      </w:r>
      <w:r w:rsidRPr="003D68D6">
        <w:rPr>
          <w:rFonts w:asciiTheme="majorHAnsi" w:hAnsiTheme="majorHAnsi" w:cstheme="majorHAnsi"/>
          <w:sz w:val="21"/>
          <w:szCs w:val="21"/>
        </w:rPr>
        <w:t xml:space="preserve"> par l’Organisation nationale désignée</w:t>
      </w:r>
      <w:r>
        <w:rPr>
          <w:rFonts w:asciiTheme="majorHAnsi" w:hAnsiTheme="majorHAnsi" w:cstheme="majorHAnsi"/>
          <w:sz w:val="21"/>
          <w:szCs w:val="21"/>
        </w:rPr>
        <w:t>, en l’occurrence l’ANME</w:t>
      </w:r>
      <w:r w:rsidRPr="003D68D6">
        <w:rPr>
          <w:rFonts w:asciiTheme="majorHAnsi" w:hAnsiTheme="majorHAnsi" w:cstheme="majorHAnsi"/>
          <w:sz w:val="21"/>
          <w:szCs w:val="21"/>
        </w:rPr>
        <w:t>)</w:t>
      </w:r>
      <w:r>
        <w:rPr>
          <w:rFonts w:asciiTheme="majorHAnsi" w:hAnsiTheme="majorHAnsi" w:cstheme="majorHAnsi"/>
          <w:sz w:val="21"/>
          <w:szCs w:val="21"/>
        </w:rPr>
        <w:t>. Cette personne</w:t>
      </w:r>
      <w:r w:rsidRPr="003D68D6">
        <w:rPr>
          <w:rFonts w:asciiTheme="majorHAnsi" w:hAnsiTheme="majorHAnsi" w:cstheme="majorHAnsi"/>
          <w:sz w:val="21"/>
          <w:szCs w:val="21"/>
        </w:rPr>
        <w:t xml:space="preserve"> fournit un soutien technique, organisationnel et une assistance à la maitrise d’ouvrage </w:t>
      </w:r>
      <w:r w:rsidR="00F948A8">
        <w:rPr>
          <w:rFonts w:asciiTheme="majorHAnsi" w:hAnsiTheme="majorHAnsi" w:cstheme="majorHAnsi"/>
          <w:sz w:val="21"/>
          <w:szCs w:val="21"/>
        </w:rPr>
        <w:t>à</w:t>
      </w:r>
      <w:r w:rsidR="00F948A8" w:rsidRPr="003D68D6">
        <w:rPr>
          <w:rFonts w:asciiTheme="majorHAnsi" w:hAnsiTheme="majorHAnsi" w:cstheme="majorHAnsi"/>
          <w:sz w:val="21"/>
          <w:szCs w:val="21"/>
        </w:rPr>
        <w:t xml:space="preserve"> </w:t>
      </w:r>
      <w:r w:rsidRPr="003D68D6">
        <w:rPr>
          <w:rFonts w:asciiTheme="majorHAnsi" w:hAnsiTheme="majorHAnsi" w:cstheme="majorHAnsi"/>
          <w:sz w:val="21"/>
          <w:szCs w:val="21"/>
        </w:rPr>
        <w:t xml:space="preserve">la commune, tout au long du processus. Par ailleurs, une commune qui adhère </w:t>
      </w:r>
      <w:r>
        <w:rPr>
          <w:rFonts w:asciiTheme="majorHAnsi" w:hAnsiTheme="majorHAnsi" w:cstheme="majorHAnsi"/>
          <w:sz w:val="21"/>
          <w:szCs w:val="21"/>
        </w:rPr>
        <w:t>au système ACTE-MEA</w:t>
      </w:r>
      <w:r w:rsidRPr="003D68D6">
        <w:rPr>
          <w:rFonts w:asciiTheme="majorHAnsi" w:hAnsiTheme="majorHAnsi" w:cstheme="majorHAnsi"/>
          <w:sz w:val="21"/>
          <w:szCs w:val="21"/>
        </w:rPr>
        <w:t xml:space="preserve"> se compare non seulement à elle-même dans le temps, mais peut également se comparer à d’autres communes </w:t>
      </w:r>
      <w:r>
        <w:rPr>
          <w:rFonts w:asciiTheme="majorHAnsi" w:hAnsiTheme="majorHAnsi" w:cstheme="majorHAnsi"/>
          <w:sz w:val="21"/>
          <w:szCs w:val="21"/>
        </w:rPr>
        <w:t>engagées dans</w:t>
      </w:r>
      <w:r w:rsidRPr="003D68D6">
        <w:rPr>
          <w:rFonts w:asciiTheme="majorHAnsi" w:hAnsiTheme="majorHAnsi" w:cstheme="majorHAnsi"/>
          <w:sz w:val="21"/>
          <w:szCs w:val="21"/>
        </w:rPr>
        <w:t xml:space="preserve"> la même démarche. </w:t>
      </w:r>
    </w:p>
    <w:p w14:paraId="33961FF3" w14:textId="77777777" w:rsidR="000F317E" w:rsidRPr="003D68D6" w:rsidRDefault="000F317E" w:rsidP="000F317E">
      <w:pPr>
        <w:spacing w:before="120" w:after="120"/>
        <w:jc w:val="both"/>
        <w:rPr>
          <w:rFonts w:asciiTheme="majorHAnsi" w:hAnsiTheme="majorHAnsi" w:cstheme="majorHAnsi"/>
          <w:sz w:val="21"/>
          <w:szCs w:val="21"/>
        </w:rPr>
      </w:pPr>
      <w:r w:rsidRPr="003D68D6">
        <w:rPr>
          <w:rFonts w:asciiTheme="majorHAnsi" w:hAnsiTheme="majorHAnsi" w:cstheme="majorHAnsi"/>
          <w:sz w:val="21"/>
          <w:szCs w:val="21"/>
        </w:rPr>
        <w:t xml:space="preserve">En Tunisie, l’approche MEA vient en appui au programme national ACTE qui soutient les communes tunisiennes à s’engager dans un </w:t>
      </w:r>
      <w:r w:rsidRPr="003D68D6">
        <w:rPr>
          <w:rFonts w:asciiTheme="majorHAnsi" w:hAnsiTheme="majorHAnsi" w:cstheme="majorHAnsi"/>
          <w:b/>
          <w:sz w:val="21"/>
          <w:szCs w:val="21"/>
        </w:rPr>
        <w:t xml:space="preserve">cycle d’amélioration continue </w:t>
      </w:r>
      <w:r w:rsidRPr="003D68D6">
        <w:rPr>
          <w:rFonts w:asciiTheme="majorHAnsi" w:hAnsiTheme="majorHAnsi" w:cstheme="majorHAnsi"/>
          <w:sz w:val="21"/>
          <w:szCs w:val="21"/>
        </w:rPr>
        <w:t xml:space="preserve">de la gestion énergétique communale, en partant d’un diagnostic pour ensuite mettre en place un plan d’action, structurer les actions prioritaires, procéder à la mise en œuvre puis évaluer – de manière systématique – les avancements, résultats et impacts atteints. </w:t>
      </w:r>
    </w:p>
    <w:p w14:paraId="21547A15" w14:textId="4D795388" w:rsidR="000F317E" w:rsidRPr="003D68D6" w:rsidRDefault="000F317E" w:rsidP="000F317E">
      <w:pPr>
        <w:spacing w:before="240" w:after="120"/>
        <w:jc w:val="both"/>
        <w:rPr>
          <w:rFonts w:asciiTheme="majorHAnsi" w:hAnsiTheme="majorHAnsi" w:cstheme="majorHAnsi"/>
          <w:sz w:val="18"/>
          <w:szCs w:val="18"/>
        </w:rPr>
      </w:pPr>
      <w:r w:rsidRPr="003D68D6">
        <w:rPr>
          <w:rFonts w:asciiTheme="majorHAnsi" w:hAnsiTheme="majorHAnsi" w:cstheme="majorHAnsi"/>
          <w:sz w:val="18"/>
          <w:szCs w:val="18"/>
        </w:rPr>
        <w:t>Figure 1.0 : Cycle d’amélioration continue de la gestion énergétique communale EEA-MEA</w:t>
      </w:r>
    </w:p>
    <w:p w14:paraId="40DC3213" w14:textId="42865F2C" w:rsidR="000F317E" w:rsidRPr="003D68D6" w:rsidRDefault="004605C9" w:rsidP="000F317E">
      <w:pPr>
        <w:spacing w:before="120" w:after="120"/>
        <w:jc w:val="both"/>
        <w:rPr>
          <w:rFonts w:asciiTheme="majorHAnsi" w:hAnsiTheme="majorHAnsi" w:cstheme="majorHAnsi"/>
          <w:sz w:val="21"/>
          <w:szCs w:val="21"/>
        </w:rPr>
      </w:pPr>
      <w:r>
        <w:rPr>
          <w:rFonts w:asciiTheme="majorHAnsi" w:hAnsiTheme="majorHAnsi" w:cstheme="majorHAnsi"/>
          <w:noProof/>
          <w:sz w:val="21"/>
          <w:szCs w:val="21"/>
        </w:rPr>
        <w:lastRenderedPageBreak/>
        <mc:AlternateContent>
          <mc:Choice Requires="wps">
            <w:drawing>
              <wp:anchor distT="0" distB="0" distL="114300" distR="114300" simplePos="0" relativeHeight="251658752" behindDoc="0" locked="0" layoutInCell="1" allowOverlap="1" wp14:anchorId="010D9CB2" wp14:editId="25D4D02A">
                <wp:simplePos x="0" y="0"/>
                <wp:positionH relativeFrom="column">
                  <wp:posOffset>3356350</wp:posOffset>
                </wp:positionH>
                <wp:positionV relativeFrom="paragraph">
                  <wp:posOffset>144145</wp:posOffset>
                </wp:positionV>
                <wp:extent cx="2394585" cy="2065020"/>
                <wp:effectExtent l="0" t="0" r="0" b="0"/>
                <wp:wrapNone/>
                <wp:docPr id="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4585" cy="20650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Style w:val="Grilledutableau"/>
                              <w:tblW w:w="0" w:type="auto"/>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421"/>
                              <w:gridCol w:w="3041"/>
                            </w:tblGrid>
                            <w:tr w:rsidR="002F1BE8" w14:paraId="6D311D2C" w14:textId="77777777" w:rsidTr="00637053">
                              <w:tc>
                                <w:tcPr>
                                  <w:tcW w:w="421" w:type="dxa"/>
                                  <w:shd w:val="clear" w:color="auto" w:fill="2F5496" w:themeFill="accent1" w:themeFillShade="BF"/>
                                </w:tcPr>
                                <w:p w14:paraId="1819B26B"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1</w:t>
                                  </w:r>
                                </w:p>
                              </w:tc>
                              <w:tc>
                                <w:tcPr>
                                  <w:tcW w:w="3041" w:type="dxa"/>
                                  <w:shd w:val="clear" w:color="auto" w:fill="D9E2F3" w:themeFill="accent1" w:themeFillTint="33"/>
                                </w:tcPr>
                                <w:p w14:paraId="2CDE74BC" w14:textId="77777777" w:rsidR="002F1BE8" w:rsidRPr="003E00C3" w:rsidRDefault="002F1BE8" w:rsidP="00637053">
                                  <w:pPr>
                                    <w:spacing w:after="60"/>
                                    <w:rPr>
                                      <w:sz w:val="16"/>
                                      <w:szCs w:val="16"/>
                                    </w:rPr>
                                  </w:pPr>
                                  <w:r w:rsidRPr="003E00C3">
                                    <w:rPr>
                                      <w:sz w:val="16"/>
                                      <w:szCs w:val="16"/>
                                    </w:rPr>
                                    <w:t>Adhésion au programme ACTE, engagement à réaliser un audit</w:t>
                                  </w:r>
                                </w:p>
                              </w:tc>
                            </w:tr>
                            <w:tr w:rsidR="002F1BE8" w14:paraId="05581314" w14:textId="77777777" w:rsidTr="00637053">
                              <w:tc>
                                <w:tcPr>
                                  <w:tcW w:w="421" w:type="dxa"/>
                                  <w:shd w:val="clear" w:color="auto" w:fill="2F5496" w:themeFill="accent1" w:themeFillShade="BF"/>
                                </w:tcPr>
                                <w:p w14:paraId="103908C3"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2</w:t>
                                  </w:r>
                                </w:p>
                              </w:tc>
                              <w:tc>
                                <w:tcPr>
                                  <w:tcW w:w="3041" w:type="dxa"/>
                                  <w:shd w:val="clear" w:color="auto" w:fill="D9E2F3" w:themeFill="accent1" w:themeFillTint="33"/>
                                </w:tcPr>
                                <w:p w14:paraId="7711EA57" w14:textId="77777777" w:rsidR="002F1BE8" w:rsidRPr="003E00C3" w:rsidRDefault="002F1BE8" w:rsidP="00637053">
                                  <w:pPr>
                                    <w:spacing w:after="60"/>
                                    <w:rPr>
                                      <w:sz w:val="16"/>
                                      <w:szCs w:val="16"/>
                                    </w:rPr>
                                  </w:pPr>
                                  <w:r w:rsidRPr="003E00C3">
                                    <w:rPr>
                                      <w:sz w:val="16"/>
                                      <w:szCs w:val="16"/>
                                    </w:rPr>
                                    <w:t>Mise en place et formalisation d’une équipe énergie interdisciplinaire</w:t>
                                  </w:r>
                                </w:p>
                              </w:tc>
                            </w:tr>
                            <w:tr w:rsidR="002F1BE8" w14:paraId="69A6924F" w14:textId="77777777" w:rsidTr="00637053">
                              <w:tc>
                                <w:tcPr>
                                  <w:tcW w:w="421" w:type="dxa"/>
                                  <w:shd w:val="clear" w:color="auto" w:fill="2F5496" w:themeFill="accent1" w:themeFillShade="BF"/>
                                </w:tcPr>
                                <w:p w14:paraId="1EE0A954"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3</w:t>
                                  </w:r>
                                </w:p>
                              </w:tc>
                              <w:tc>
                                <w:tcPr>
                                  <w:tcW w:w="3041" w:type="dxa"/>
                                  <w:shd w:val="clear" w:color="auto" w:fill="D9E2F3" w:themeFill="accent1" w:themeFillTint="33"/>
                                </w:tcPr>
                                <w:p w14:paraId="2BCCC4CC" w14:textId="77777777" w:rsidR="002F1BE8" w:rsidRPr="003E00C3" w:rsidRDefault="002F1BE8" w:rsidP="00637053">
                                  <w:pPr>
                                    <w:spacing w:after="60"/>
                                    <w:rPr>
                                      <w:sz w:val="16"/>
                                      <w:szCs w:val="16"/>
                                    </w:rPr>
                                  </w:pPr>
                                  <w:r w:rsidRPr="003E00C3">
                                    <w:rPr>
                                      <w:sz w:val="16"/>
                                      <w:szCs w:val="16"/>
                                    </w:rPr>
                                    <w:t>État des lieux participatif de la politique énergétique de départ</w:t>
                                  </w:r>
                                </w:p>
                              </w:tc>
                            </w:tr>
                            <w:tr w:rsidR="002F1BE8" w14:paraId="746C2E71" w14:textId="77777777" w:rsidTr="00637053">
                              <w:tc>
                                <w:tcPr>
                                  <w:tcW w:w="421" w:type="dxa"/>
                                  <w:shd w:val="clear" w:color="auto" w:fill="2F5496" w:themeFill="accent1" w:themeFillShade="BF"/>
                                </w:tcPr>
                                <w:p w14:paraId="3647D67D"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4</w:t>
                                  </w:r>
                                </w:p>
                              </w:tc>
                              <w:tc>
                                <w:tcPr>
                                  <w:tcW w:w="3041" w:type="dxa"/>
                                  <w:shd w:val="clear" w:color="auto" w:fill="D9E2F3" w:themeFill="accent1" w:themeFillTint="33"/>
                                </w:tcPr>
                                <w:p w14:paraId="7CFC4190" w14:textId="77777777" w:rsidR="002F1BE8" w:rsidRPr="003E00C3" w:rsidRDefault="002F1BE8" w:rsidP="00637053">
                                  <w:pPr>
                                    <w:spacing w:after="60"/>
                                    <w:rPr>
                                      <w:sz w:val="16"/>
                                      <w:szCs w:val="16"/>
                                    </w:rPr>
                                  </w:pPr>
                                  <w:r w:rsidRPr="003E00C3">
                                    <w:rPr>
                                      <w:sz w:val="16"/>
                                      <w:szCs w:val="16"/>
                                    </w:rPr>
                                    <w:t>Mise en place d’un plan d’action énergétique et priorisation</w:t>
                                  </w:r>
                                </w:p>
                              </w:tc>
                            </w:tr>
                            <w:tr w:rsidR="002F1BE8" w14:paraId="781C2E97" w14:textId="77777777" w:rsidTr="00637053">
                              <w:tc>
                                <w:tcPr>
                                  <w:tcW w:w="421" w:type="dxa"/>
                                  <w:shd w:val="clear" w:color="auto" w:fill="2F5496" w:themeFill="accent1" w:themeFillShade="BF"/>
                                </w:tcPr>
                                <w:p w14:paraId="753E8C13"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5</w:t>
                                  </w:r>
                                </w:p>
                              </w:tc>
                              <w:tc>
                                <w:tcPr>
                                  <w:tcW w:w="3041" w:type="dxa"/>
                                  <w:shd w:val="clear" w:color="auto" w:fill="D9E2F3" w:themeFill="accent1" w:themeFillTint="33"/>
                                </w:tcPr>
                                <w:p w14:paraId="7B90ABCF" w14:textId="77777777" w:rsidR="002F1BE8" w:rsidRPr="003E00C3" w:rsidRDefault="002F1BE8" w:rsidP="00637053">
                                  <w:pPr>
                                    <w:spacing w:after="60"/>
                                    <w:rPr>
                                      <w:sz w:val="16"/>
                                      <w:szCs w:val="16"/>
                                    </w:rPr>
                                  </w:pPr>
                                  <w:r w:rsidRPr="003E00C3">
                                    <w:rPr>
                                      <w:sz w:val="16"/>
                                      <w:szCs w:val="16"/>
                                    </w:rPr>
                                    <w:t xml:space="preserve">Structuration des actions prioritaires et mise en œuvre </w:t>
                                  </w:r>
                                </w:p>
                              </w:tc>
                            </w:tr>
                            <w:tr w:rsidR="002F1BE8" w14:paraId="2EE34F07" w14:textId="77777777" w:rsidTr="00637053">
                              <w:tc>
                                <w:tcPr>
                                  <w:tcW w:w="421" w:type="dxa"/>
                                  <w:shd w:val="clear" w:color="auto" w:fill="2F5496" w:themeFill="accent1" w:themeFillShade="BF"/>
                                </w:tcPr>
                                <w:p w14:paraId="6C344393"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6</w:t>
                                  </w:r>
                                </w:p>
                              </w:tc>
                              <w:tc>
                                <w:tcPr>
                                  <w:tcW w:w="3041" w:type="dxa"/>
                                  <w:shd w:val="clear" w:color="auto" w:fill="D9E2F3" w:themeFill="accent1" w:themeFillTint="33"/>
                                </w:tcPr>
                                <w:p w14:paraId="2C114DD2" w14:textId="77777777" w:rsidR="002F1BE8" w:rsidRPr="003E00C3" w:rsidRDefault="002F1BE8" w:rsidP="00637053">
                                  <w:pPr>
                                    <w:spacing w:after="60"/>
                                    <w:rPr>
                                      <w:sz w:val="16"/>
                                      <w:szCs w:val="16"/>
                                    </w:rPr>
                                  </w:pPr>
                                  <w:r w:rsidRPr="003E00C3">
                                    <w:rPr>
                                      <w:sz w:val="16"/>
                                      <w:szCs w:val="16"/>
                                    </w:rPr>
                                    <w:t>Suivi, monitoring interne régulier (annuel, biannuel)</w:t>
                                  </w:r>
                                </w:p>
                              </w:tc>
                            </w:tr>
                            <w:tr w:rsidR="002F1BE8" w14:paraId="7702C5C9" w14:textId="77777777" w:rsidTr="00637053">
                              <w:tc>
                                <w:tcPr>
                                  <w:tcW w:w="421" w:type="dxa"/>
                                  <w:shd w:val="clear" w:color="auto" w:fill="2F5496" w:themeFill="accent1" w:themeFillShade="BF"/>
                                </w:tcPr>
                                <w:p w14:paraId="615B7BEF"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7</w:t>
                                  </w:r>
                                </w:p>
                              </w:tc>
                              <w:tc>
                                <w:tcPr>
                                  <w:tcW w:w="3041" w:type="dxa"/>
                                  <w:shd w:val="clear" w:color="auto" w:fill="D9E2F3" w:themeFill="accent1" w:themeFillTint="33"/>
                                </w:tcPr>
                                <w:p w14:paraId="0DAE691A" w14:textId="77777777" w:rsidR="002F1BE8" w:rsidRPr="003E00C3" w:rsidRDefault="002F1BE8" w:rsidP="00637053">
                                  <w:pPr>
                                    <w:spacing w:after="60"/>
                                    <w:rPr>
                                      <w:sz w:val="16"/>
                                      <w:szCs w:val="16"/>
                                    </w:rPr>
                                  </w:pPr>
                                  <w:r w:rsidRPr="003E00C3">
                                    <w:rPr>
                                      <w:sz w:val="16"/>
                                      <w:szCs w:val="16"/>
                                    </w:rPr>
                                    <w:t xml:space="preserve">Évaluation externe (audit) et </w:t>
                                  </w:r>
                                  <w:r>
                                    <w:rPr>
                                      <w:sz w:val="16"/>
                                      <w:szCs w:val="16"/>
                                    </w:rPr>
                                    <w:t>labélisation</w:t>
                                  </w:r>
                                </w:p>
                              </w:tc>
                            </w:tr>
                          </w:tbl>
                          <w:p w14:paraId="406AAAD4" w14:textId="77777777" w:rsidR="002F1BE8" w:rsidRDefault="002F1BE8" w:rsidP="000F317E"/>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10D9CB2" id="_x0000_t202" coordsize="21600,21600" o:spt="202" path="m,l,21600r21600,l21600,xe">
                <v:stroke joinstyle="miter"/>
                <v:path gradientshapeok="t" o:connecttype="rect"/>
              </v:shapetype>
              <v:shape id="Zone de texte 5" o:spid="_x0000_s1026" type="#_x0000_t202" style="position:absolute;left:0;text-align:left;margin-left:264.3pt;margin-top:11.35pt;width:188.55pt;height:16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" fillcolor="white [3201]" stroked="f" strokeweight=".5pt">
                <v:path arrowok="t"/>
                <v:textbox>
                  <w:txbxContent>
                    <w:tbl>
                      <w:tblPr>
                        <w:tblStyle w:val="Grilledutableau"/>
                        <w:tblW w:w="0" w:type="auto"/>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421"/>
                        <w:gridCol w:w="3041"/>
                      </w:tblGrid>
                      <w:tr w:rsidR="002F1BE8" w14:paraId="6D311D2C" w14:textId="77777777" w:rsidTr="00637053">
                        <w:tc>
                          <w:tcPr>
                            <w:tcW w:w="421" w:type="dxa"/>
                            <w:shd w:val="clear" w:color="auto" w:fill="2F5496" w:themeFill="accent1" w:themeFillShade="BF"/>
                          </w:tcPr>
                          <w:p w14:paraId="1819B26B"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1</w:t>
                            </w:r>
                          </w:p>
                        </w:tc>
                        <w:tc>
                          <w:tcPr>
                            <w:tcW w:w="3041" w:type="dxa"/>
                            <w:shd w:val="clear" w:color="auto" w:fill="D9E2F3" w:themeFill="accent1" w:themeFillTint="33"/>
                          </w:tcPr>
                          <w:p w14:paraId="2CDE74BC" w14:textId="77777777" w:rsidR="002F1BE8" w:rsidRPr="003E00C3" w:rsidRDefault="002F1BE8" w:rsidP="00637053">
                            <w:pPr>
                              <w:spacing w:after="60"/>
                              <w:rPr>
                                <w:sz w:val="16"/>
                                <w:szCs w:val="16"/>
                              </w:rPr>
                            </w:pPr>
                            <w:r w:rsidRPr="003E00C3">
                              <w:rPr>
                                <w:sz w:val="16"/>
                                <w:szCs w:val="16"/>
                              </w:rPr>
                              <w:t>Adhésion au programme ACTE, engagement à réaliser un audit</w:t>
                            </w:r>
                          </w:p>
                        </w:tc>
                      </w:tr>
                      <w:tr w:rsidR="002F1BE8" w14:paraId="05581314" w14:textId="77777777" w:rsidTr="00637053">
                        <w:tc>
                          <w:tcPr>
                            <w:tcW w:w="421" w:type="dxa"/>
                            <w:shd w:val="clear" w:color="auto" w:fill="2F5496" w:themeFill="accent1" w:themeFillShade="BF"/>
                          </w:tcPr>
                          <w:p w14:paraId="103908C3"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2</w:t>
                            </w:r>
                          </w:p>
                        </w:tc>
                        <w:tc>
                          <w:tcPr>
                            <w:tcW w:w="3041" w:type="dxa"/>
                            <w:shd w:val="clear" w:color="auto" w:fill="D9E2F3" w:themeFill="accent1" w:themeFillTint="33"/>
                          </w:tcPr>
                          <w:p w14:paraId="7711EA57" w14:textId="77777777" w:rsidR="002F1BE8" w:rsidRPr="003E00C3" w:rsidRDefault="002F1BE8" w:rsidP="00637053">
                            <w:pPr>
                              <w:spacing w:after="60"/>
                              <w:rPr>
                                <w:sz w:val="16"/>
                                <w:szCs w:val="16"/>
                              </w:rPr>
                            </w:pPr>
                            <w:r w:rsidRPr="003E00C3">
                              <w:rPr>
                                <w:sz w:val="16"/>
                                <w:szCs w:val="16"/>
                              </w:rPr>
                              <w:t>Mise en place et formalisation d’une équipe énergie interdisciplinaire</w:t>
                            </w:r>
                          </w:p>
                        </w:tc>
                      </w:tr>
                      <w:tr w:rsidR="002F1BE8" w14:paraId="69A6924F" w14:textId="77777777" w:rsidTr="00637053">
                        <w:tc>
                          <w:tcPr>
                            <w:tcW w:w="421" w:type="dxa"/>
                            <w:shd w:val="clear" w:color="auto" w:fill="2F5496" w:themeFill="accent1" w:themeFillShade="BF"/>
                          </w:tcPr>
                          <w:p w14:paraId="1EE0A954"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3</w:t>
                            </w:r>
                          </w:p>
                        </w:tc>
                        <w:tc>
                          <w:tcPr>
                            <w:tcW w:w="3041" w:type="dxa"/>
                            <w:shd w:val="clear" w:color="auto" w:fill="D9E2F3" w:themeFill="accent1" w:themeFillTint="33"/>
                          </w:tcPr>
                          <w:p w14:paraId="2BCCC4CC" w14:textId="77777777" w:rsidR="002F1BE8" w:rsidRPr="003E00C3" w:rsidRDefault="002F1BE8" w:rsidP="00637053">
                            <w:pPr>
                              <w:spacing w:after="60"/>
                              <w:rPr>
                                <w:sz w:val="16"/>
                                <w:szCs w:val="16"/>
                              </w:rPr>
                            </w:pPr>
                            <w:r w:rsidRPr="003E00C3">
                              <w:rPr>
                                <w:sz w:val="16"/>
                                <w:szCs w:val="16"/>
                              </w:rPr>
                              <w:t>État des lieux participatif de la politique énergétique de départ</w:t>
                            </w:r>
                          </w:p>
                        </w:tc>
                      </w:tr>
                      <w:tr w:rsidR="002F1BE8" w14:paraId="746C2E71" w14:textId="77777777" w:rsidTr="00637053">
                        <w:tc>
                          <w:tcPr>
                            <w:tcW w:w="421" w:type="dxa"/>
                            <w:shd w:val="clear" w:color="auto" w:fill="2F5496" w:themeFill="accent1" w:themeFillShade="BF"/>
                          </w:tcPr>
                          <w:p w14:paraId="3647D67D"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4</w:t>
                            </w:r>
                          </w:p>
                        </w:tc>
                        <w:tc>
                          <w:tcPr>
                            <w:tcW w:w="3041" w:type="dxa"/>
                            <w:shd w:val="clear" w:color="auto" w:fill="D9E2F3" w:themeFill="accent1" w:themeFillTint="33"/>
                          </w:tcPr>
                          <w:p w14:paraId="7CFC4190" w14:textId="77777777" w:rsidR="002F1BE8" w:rsidRPr="003E00C3" w:rsidRDefault="002F1BE8" w:rsidP="00637053">
                            <w:pPr>
                              <w:spacing w:after="60"/>
                              <w:rPr>
                                <w:sz w:val="16"/>
                                <w:szCs w:val="16"/>
                              </w:rPr>
                            </w:pPr>
                            <w:r w:rsidRPr="003E00C3">
                              <w:rPr>
                                <w:sz w:val="16"/>
                                <w:szCs w:val="16"/>
                              </w:rPr>
                              <w:t>Mise en place d’un plan d’action énergétique et priorisation</w:t>
                            </w:r>
                          </w:p>
                        </w:tc>
                      </w:tr>
                      <w:tr w:rsidR="002F1BE8" w14:paraId="781C2E97" w14:textId="77777777" w:rsidTr="00637053">
                        <w:tc>
                          <w:tcPr>
                            <w:tcW w:w="421" w:type="dxa"/>
                            <w:shd w:val="clear" w:color="auto" w:fill="2F5496" w:themeFill="accent1" w:themeFillShade="BF"/>
                          </w:tcPr>
                          <w:p w14:paraId="753E8C13"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5</w:t>
                            </w:r>
                          </w:p>
                        </w:tc>
                        <w:tc>
                          <w:tcPr>
                            <w:tcW w:w="3041" w:type="dxa"/>
                            <w:shd w:val="clear" w:color="auto" w:fill="D9E2F3" w:themeFill="accent1" w:themeFillTint="33"/>
                          </w:tcPr>
                          <w:p w14:paraId="7B90ABCF" w14:textId="77777777" w:rsidR="002F1BE8" w:rsidRPr="003E00C3" w:rsidRDefault="002F1BE8" w:rsidP="00637053">
                            <w:pPr>
                              <w:spacing w:after="60"/>
                              <w:rPr>
                                <w:sz w:val="16"/>
                                <w:szCs w:val="16"/>
                              </w:rPr>
                            </w:pPr>
                            <w:r w:rsidRPr="003E00C3">
                              <w:rPr>
                                <w:sz w:val="16"/>
                                <w:szCs w:val="16"/>
                              </w:rPr>
                              <w:t xml:space="preserve">Structuration des actions prioritaires et mise en œuvre </w:t>
                            </w:r>
                          </w:p>
                        </w:tc>
                      </w:tr>
                      <w:tr w:rsidR="002F1BE8" w14:paraId="2EE34F07" w14:textId="77777777" w:rsidTr="00637053">
                        <w:tc>
                          <w:tcPr>
                            <w:tcW w:w="421" w:type="dxa"/>
                            <w:shd w:val="clear" w:color="auto" w:fill="2F5496" w:themeFill="accent1" w:themeFillShade="BF"/>
                          </w:tcPr>
                          <w:p w14:paraId="6C344393"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6</w:t>
                            </w:r>
                          </w:p>
                        </w:tc>
                        <w:tc>
                          <w:tcPr>
                            <w:tcW w:w="3041" w:type="dxa"/>
                            <w:shd w:val="clear" w:color="auto" w:fill="D9E2F3" w:themeFill="accent1" w:themeFillTint="33"/>
                          </w:tcPr>
                          <w:p w14:paraId="2C114DD2" w14:textId="77777777" w:rsidR="002F1BE8" w:rsidRPr="003E00C3" w:rsidRDefault="002F1BE8" w:rsidP="00637053">
                            <w:pPr>
                              <w:spacing w:after="60"/>
                              <w:rPr>
                                <w:sz w:val="16"/>
                                <w:szCs w:val="16"/>
                              </w:rPr>
                            </w:pPr>
                            <w:r w:rsidRPr="003E00C3">
                              <w:rPr>
                                <w:sz w:val="16"/>
                                <w:szCs w:val="16"/>
                              </w:rPr>
                              <w:t>Suivi, monitoring interne régulier (annuel, biannuel)</w:t>
                            </w:r>
                          </w:p>
                        </w:tc>
                      </w:tr>
                      <w:tr w:rsidR="002F1BE8" w14:paraId="7702C5C9" w14:textId="77777777" w:rsidTr="00637053">
                        <w:tc>
                          <w:tcPr>
                            <w:tcW w:w="421" w:type="dxa"/>
                            <w:shd w:val="clear" w:color="auto" w:fill="2F5496" w:themeFill="accent1" w:themeFillShade="BF"/>
                          </w:tcPr>
                          <w:p w14:paraId="615B7BEF" w14:textId="77777777" w:rsidR="002F1BE8" w:rsidRPr="003E00C3" w:rsidRDefault="002F1BE8" w:rsidP="00637053">
                            <w:pPr>
                              <w:spacing w:after="60"/>
                              <w:rPr>
                                <w:b/>
                                <w:color w:val="FFFFFF" w:themeColor="background1"/>
                                <w:sz w:val="16"/>
                                <w:szCs w:val="16"/>
                              </w:rPr>
                            </w:pPr>
                            <w:r w:rsidRPr="003E00C3">
                              <w:rPr>
                                <w:b/>
                                <w:color w:val="FFFFFF" w:themeColor="background1"/>
                                <w:sz w:val="16"/>
                                <w:szCs w:val="16"/>
                              </w:rPr>
                              <w:t>7</w:t>
                            </w:r>
                          </w:p>
                        </w:tc>
                        <w:tc>
                          <w:tcPr>
                            <w:tcW w:w="3041" w:type="dxa"/>
                            <w:shd w:val="clear" w:color="auto" w:fill="D9E2F3" w:themeFill="accent1" w:themeFillTint="33"/>
                          </w:tcPr>
                          <w:p w14:paraId="0DAE691A" w14:textId="77777777" w:rsidR="002F1BE8" w:rsidRPr="003E00C3" w:rsidRDefault="002F1BE8" w:rsidP="00637053">
                            <w:pPr>
                              <w:spacing w:after="60"/>
                              <w:rPr>
                                <w:sz w:val="16"/>
                                <w:szCs w:val="16"/>
                              </w:rPr>
                            </w:pPr>
                            <w:r w:rsidRPr="003E00C3">
                              <w:rPr>
                                <w:sz w:val="16"/>
                                <w:szCs w:val="16"/>
                              </w:rPr>
                              <w:t xml:space="preserve">Évaluation externe (audit) et </w:t>
                            </w:r>
                            <w:r>
                              <w:rPr>
                                <w:sz w:val="16"/>
                                <w:szCs w:val="16"/>
                              </w:rPr>
                              <w:t>labélisation</w:t>
                            </w:r>
                          </w:p>
                        </w:tc>
                      </w:tr>
                    </w:tbl>
                    <w:p w14:paraId="406AAAD4" w14:textId="77777777" w:rsidR="002F1BE8" w:rsidRDefault="002F1BE8" w:rsidP="000F317E"/>
                  </w:txbxContent>
                </v:textbox>
              </v:shape>
            </w:pict>
          </mc:Fallback>
        </mc:AlternateContent>
      </w:r>
      <w:r w:rsidR="00C5507A" w:rsidRPr="003D68D6">
        <w:rPr>
          <w:rFonts w:asciiTheme="majorHAnsi" w:hAnsiTheme="majorHAnsi" w:cstheme="majorHAnsi"/>
          <w:noProof/>
          <w:sz w:val="21"/>
          <w:szCs w:val="21"/>
          <w:lang w:val="fr-FR" w:eastAsia="fr-FR"/>
        </w:rPr>
        <w:drawing>
          <wp:anchor distT="0" distB="0" distL="114300" distR="114300" simplePos="0" relativeHeight="251661824" behindDoc="0" locked="0" layoutInCell="1" allowOverlap="1" wp14:anchorId="4CB87B9A" wp14:editId="729A8A39">
            <wp:simplePos x="0" y="0"/>
            <wp:positionH relativeFrom="column">
              <wp:posOffset>17145</wp:posOffset>
            </wp:positionH>
            <wp:positionV relativeFrom="paragraph">
              <wp:posOffset>141456</wp:posOffset>
            </wp:positionV>
            <wp:extent cx="3208020" cy="1481180"/>
            <wp:effectExtent l="0" t="0" r="508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08020" cy="1481180"/>
                    </a:xfrm>
                    <a:prstGeom prst="rect">
                      <a:avLst/>
                    </a:prstGeom>
                  </pic:spPr>
                </pic:pic>
              </a:graphicData>
            </a:graphic>
          </wp:anchor>
        </w:drawing>
      </w:r>
    </w:p>
    <w:p w14:paraId="5A79D074" w14:textId="77777777" w:rsidR="000F317E" w:rsidRPr="003D68D6" w:rsidRDefault="000F317E" w:rsidP="000F317E">
      <w:pPr>
        <w:spacing w:before="120" w:after="120"/>
        <w:jc w:val="both"/>
        <w:rPr>
          <w:rFonts w:asciiTheme="majorHAnsi" w:hAnsiTheme="majorHAnsi" w:cstheme="majorHAnsi"/>
          <w:sz w:val="21"/>
          <w:szCs w:val="21"/>
        </w:rPr>
      </w:pPr>
    </w:p>
    <w:p w14:paraId="0E3ECBE8" w14:textId="77777777" w:rsidR="000F317E" w:rsidRPr="003D68D6" w:rsidRDefault="000F317E" w:rsidP="000F317E">
      <w:pPr>
        <w:spacing w:before="120" w:after="120"/>
        <w:jc w:val="both"/>
        <w:rPr>
          <w:rFonts w:asciiTheme="majorHAnsi" w:hAnsiTheme="majorHAnsi" w:cstheme="majorHAnsi"/>
          <w:sz w:val="21"/>
          <w:szCs w:val="21"/>
        </w:rPr>
      </w:pPr>
    </w:p>
    <w:p w14:paraId="1A214DFD" w14:textId="77777777" w:rsidR="000F317E" w:rsidRPr="003D68D6" w:rsidRDefault="000F317E" w:rsidP="000F317E">
      <w:pPr>
        <w:spacing w:before="120" w:after="360"/>
        <w:jc w:val="both"/>
        <w:rPr>
          <w:rFonts w:asciiTheme="majorHAnsi" w:hAnsiTheme="majorHAnsi" w:cstheme="majorHAnsi"/>
          <w:sz w:val="21"/>
          <w:szCs w:val="21"/>
        </w:rPr>
      </w:pPr>
    </w:p>
    <w:p w14:paraId="0AB99A10" w14:textId="77777777" w:rsidR="000F317E" w:rsidRDefault="000F317E" w:rsidP="000F317E">
      <w:pPr>
        <w:spacing w:before="240" w:after="120"/>
        <w:jc w:val="both"/>
        <w:rPr>
          <w:rFonts w:cstheme="minorHAnsi"/>
          <w:b/>
          <w:color w:val="2F5496" w:themeColor="accent1" w:themeShade="BF"/>
          <w:sz w:val="21"/>
          <w:szCs w:val="21"/>
        </w:rPr>
      </w:pPr>
    </w:p>
    <w:p w14:paraId="0D57FF4E" w14:textId="77777777" w:rsidR="000F317E" w:rsidRDefault="000F317E" w:rsidP="000F317E">
      <w:pPr>
        <w:spacing w:before="240" w:after="120"/>
        <w:jc w:val="both"/>
        <w:rPr>
          <w:rFonts w:cstheme="minorHAnsi"/>
          <w:b/>
          <w:color w:val="2F5496" w:themeColor="accent1" w:themeShade="BF"/>
          <w:sz w:val="21"/>
          <w:szCs w:val="21"/>
        </w:rPr>
      </w:pPr>
    </w:p>
    <w:p w14:paraId="03E9FC40" w14:textId="77777777" w:rsidR="000F317E" w:rsidRDefault="000F317E" w:rsidP="000F317E">
      <w:pPr>
        <w:spacing w:before="240" w:after="120"/>
        <w:jc w:val="both"/>
        <w:rPr>
          <w:rFonts w:cstheme="minorHAnsi"/>
          <w:b/>
          <w:color w:val="2F5496" w:themeColor="accent1" w:themeShade="BF"/>
          <w:sz w:val="21"/>
          <w:szCs w:val="21"/>
        </w:rPr>
      </w:pPr>
    </w:p>
    <w:p w14:paraId="427EDD78" w14:textId="77777777" w:rsidR="003409A9" w:rsidRDefault="003409A9" w:rsidP="000F317E">
      <w:pPr>
        <w:spacing w:before="240" w:after="120"/>
        <w:jc w:val="both"/>
        <w:rPr>
          <w:rFonts w:cstheme="minorHAnsi"/>
          <w:b/>
          <w:color w:val="2F5496" w:themeColor="accent1" w:themeShade="BF"/>
          <w:sz w:val="21"/>
          <w:szCs w:val="21"/>
        </w:rPr>
      </w:pPr>
    </w:p>
    <w:p w14:paraId="1803239B" w14:textId="23CE90B4" w:rsidR="000F317E" w:rsidRPr="003D68D6" w:rsidRDefault="000F317E" w:rsidP="003409A9">
      <w:pPr>
        <w:snapToGrid w:val="0"/>
        <w:spacing w:before="240"/>
        <w:jc w:val="both"/>
        <w:rPr>
          <w:rFonts w:asciiTheme="majorHAnsi" w:hAnsiTheme="majorHAnsi" w:cstheme="majorHAnsi"/>
          <w:sz w:val="21"/>
          <w:szCs w:val="21"/>
        </w:rPr>
      </w:pPr>
      <w:r w:rsidRPr="003D68D6">
        <w:rPr>
          <w:rFonts w:cstheme="minorHAnsi"/>
          <w:b/>
          <w:color w:val="2F5496" w:themeColor="accent1" w:themeShade="BF"/>
          <w:sz w:val="21"/>
          <w:szCs w:val="21"/>
        </w:rPr>
        <w:t xml:space="preserve">Engagement politique. </w:t>
      </w:r>
      <w:r w:rsidRPr="003D68D6">
        <w:rPr>
          <w:rFonts w:asciiTheme="majorHAnsi" w:hAnsiTheme="majorHAnsi" w:cstheme="majorHAnsi"/>
          <w:sz w:val="21"/>
          <w:szCs w:val="21"/>
        </w:rPr>
        <w:t>En Tunisie, 1</w:t>
      </w:r>
      <w:r w:rsidR="00A75D6D">
        <w:rPr>
          <w:rFonts w:asciiTheme="majorHAnsi" w:hAnsiTheme="majorHAnsi" w:cstheme="majorHAnsi"/>
          <w:sz w:val="21"/>
          <w:szCs w:val="21"/>
        </w:rPr>
        <w:t xml:space="preserve">4 </w:t>
      </w:r>
      <w:r w:rsidRPr="003D68D6">
        <w:rPr>
          <w:rFonts w:asciiTheme="majorHAnsi" w:hAnsiTheme="majorHAnsi" w:cstheme="majorHAnsi"/>
          <w:sz w:val="21"/>
          <w:szCs w:val="21"/>
        </w:rPr>
        <w:t xml:space="preserve">communes pilotes ont confirmé leur engagement politique par l’adhésion au programme ACTE, par la signature d’une convention avec l’ANME en 2019. Toute commune tunisienne peut bénéficier du programme ACTE, mais 11 communes ont formellement adopté l’approche ACTE-MEA et bénéficient d’un appui supplémentaire de l’ANME et de la coopération internationale (SECO et GIZ) pour s’engager dans cette voie. </w:t>
      </w:r>
    </w:p>
    <w:p w14:paraId="4B79B112" w14:textId="4EF9DBC7" w:rsidR="000F317E" w:rsidRPr="003D68D6" w:rsidRDefault="000F317E" w:rsidP="000F317E">
      <w:pPr>
        <w:snapToGrid w:val="0"/>
        <w:spacing w:before="240"/>
        <w:jc w:val="both"/>
        <w:rPr>
          <w:rFonts w:asciiTheme="majorHAnsi" w:hAnsiTheme="majorHAnsi" w:cstheme="majorHAnsi"/>
          <w:sz w:val="21"/>
          <w:szCs w:val="21"/>
        </w:rPr>
      </w:pPr>
      <w:r w:rsidRPr="003D68D6">
        <w:rPr>
          <w:rFonts w:cstheme="minorHAnsi"/>
          <w:b/>
          <w:color w:val="2F5496" w:themeColor="accent1" w:themeShade="BF"/>
          <w:sz w:val="21"/>
          <w:szCs w:val="21"/>
        </w:rPr>
        <w:t xml:space="preserve">Équipe énergie-climat. </w:t>
      </w:r>
      <w:r w:rsidRPr="003D68D6">
        <w:rPr>
          <w:rFonts w:asciiTheme="majorHAnsi" w:hAnsiTheme="majorHAnsi" w:cstheme="majorHAnsi"/>
          <w:sz w:val="21"/>
          <w:szCs w:val="21"/>
        </w:rPr>
        <w:t>Dès la confirmation de l’engagement politique, la commune bénéficie de l’accompagnement d’un conseiller eea, en l’occurrence un expert-relais ACTE-MEA. Ce conseiller facilite la mise en place, structuration et formalisation d’une équipe énergie communale. L’équipe énergie est constituée de fonctionnaires cadres municipaux, d’élus municipaux, et</w:t>
      </w:r>
      <w:r w:rsidR="00CA3D51">
        <w:rPr>
          <w:rFonts w:asciiTheme="majorHAnsi" w:hAnsiTheme="majorHAnsi" w:cstheme="majorHAnsi"/>
          <w:sz w:val="21"/>
          <w:szCs w:val="21"/>
        </w:rPr>
        <w:t xml:space="preserve"> dotée d’un coordinateur qui </w:t>
      </w:r>
      <w:r w:rsidR="00A75D6D">
        <w:rPr>
          <w:rFonts w:asciiTheme="majorHAnsi" w:hAnsiTheme="majorHAnsi" w:cstheme="majorHAnsi"/>
          <w:sz w:val="21"/>
          <w:szCs w:val="21"/>
        </w:rPr>
        <w:t>est</w:t>
      </w:r>
      <w:r w:rsidR="00CA3D51">
        <w:rPr>
          <w:rFonts w:asciiTheme="majorHAnsi" w:hAnsiTheme="majorHAnsi" w:cstheme="majorHAnsi"/>
          <w:sz w:val="21"/>
          <w:szCs w:val="21"/>
        </w:rPr>
        <w:t xml:space="preserve"> le vis-à-vis de l’expert</w:t>
      </w:r>
      <w:r w:rsidR="00A75D6D">
        <w:rPr>
          <w:rFonts w:asciiTheme="majorHAnsi" w:hAnsiTheme="majorHAnsi" w:cstheme="majorHAnsi"/>
          <w:sz w:val="21"/>
          <w:szCs w:val="21"/>
        </w:rPr>
        <w:t>-</w:t>
      </w:r>
      <w:r w:rsidR="00CA3D51">
        <w:rPr>
          <w:rFonts w:asciiTheme="majorHAnsi" w:hAnsiTheme="majorHAnsi" w:cstheme="majorHAnsi"/>
          <w:sz w:val="21"/>
          <w:szCs w:val="21"/>
        </w:rPr>
        <w:t>relais</w:t>
      </w:r>
      <w:r w:rsidR="00A75D6D">
        <w:rPr>
          <w:rFonts w:asciiTheme="majorHAnsi" w:hAnsiTheme="majorHAnsi" w:cstheme="majorHAnsi"/>
          <w:sz w:val="21"/>
          <w:szCs w:val="21"/>
        </w:rPr>
        <w:t>. En plus des membres de la commune, elle peut intégrer des</w:t>
      </w:r>
      <w:r w:rsidRPr="003D68D6">
        <w:rPr>
          <w:rFonts w:asciiTheme="majorHAnsi" w:hAnsiTheme="majorHAnsi" w:cstheme="majorHAnsi"/>
          <w:sz w:val="21"/>
          <w:szCs w:val="21"/>
        </w:rPr>
        <w:t xml:space="preserve"> membres d’organisations partenaires issus de la société civile, des secteurs privé, académique et public, y compris des représentants des services déconcentrés de l’État (ex. STEG, ONAS, ANGED, etc.). Elle est interdisciplinaire, c’est à dire composée de personnes chargées des six domaines ACTE-MEA. </w:t>
      </w:r>
    </w:p>
    <w:p w14:paraId="168AEF7C" w14:textId="7F81E72D" w:rsidR="000F317E" w:rsidRPr="003D68D6" w:rsidRDefault="000F317E" w:rsidP="008A1495">
      <w:pPr>
        <w:snapToGrid w:val="0"/>
        <w:spacing w:before="240"/>
        <w:jc w:val="both"/>
        <w:rPr>
          <w:rFonts w:asciiTheme="majorHAnsi" w:hAnsiTheme="majorHAnsi" w:cstheme="majorHAnsi"/>
          <w:sz w:val="21"/>
          <w:szCs w:val="21"/>
        </w:rPr>
      </w:pPr>
      <w:r w:rsidRPr="003D68D6">
        <w:rPr>
          <w:rFonts w:cstheme="minorHAnsi"/>
          <w:b/>
          <w:color w:val="2F5496" w:themeColor="accent1" w:themeShade="BF"/>
          <w:sz w:val="21"/>
          <w:szCs w:val="21"/>
        </w:rPr>
        <w:t xml:space="preserve">Diagnostic. </w:t>
      </w:r>
      <w:r w:rsidRPr="003D68D6">
        <w:rPr>
          <w:rFonts w:asciiTheme="majorHAnsi" w:hAnsiTheme="majorHAnsi" w:cstheme="majorHAnsi"/>
          <w:sz w:val="21"/>
          <w:szCs w:val="21"/>
        </w:rPr>
        <w:t xml:space="preserve">Une fois établie et opérationnelle, l’équipe énergie soutenue par </w:t>
      </w:r>
      <w:r w:rsidR="008D7700" w:rsidRPr="003D68D6">
        <w:rPr>
          <w:rFonts w:asciiTheme="majorHAnsi" w:hAnsiTheme="majorHAnsi" w:cstheme="majorHAnsi"/>
          <w:sz w:val="21"/>
          <w:szCs w:val="21"/>
        </w:rPr>
        <w:t>l</w:t>
      </w:r>
      <w:r w:rsidR="008D7700">
        <w:rPr>
          <w:rFonts w:asciiTheme="majorHAnsi" w:hAnsiTheme="majorHAnsi" w:cstheme="majorHAnsi"/>
          <w:sz w:val="21"/>
          <w:szCs w:val="21"/>
        </w:rPr>
        <w:t xml:space="preserve">‘expert-relais </w:t>
      </w:r>
      <w:r w:rsidRPr="003D68D6">
        <w:rPr>
          <w:rFonts w:asciiTheme="majorHAnsi" w:hAnsiTheme="majorHAnsi" w:cstheme="majorHAnsi"/>
          <w:sz w:val="21"/>
          <w:szCs w:val="21"/>
        </w:rPr>
        <w:t>ACTE-MEA (qui joue un rôle de facilitateur), réalise un diagnostic participatif de base</w:t>
      </w:r>
      <w:r w:rsidR="00634B76" w:rsidRPr="00634B76">
        <w:rPr>
          <w:rFonts w:asciiTheme="majorHAnsi" w:hAnsiTheme="majorHAnsi" w:cstheme="majorHAnsi"/>
          <w:sz w:val="21"/>
          <w:szCs w:val="21"/>
        </w:rPr>
        <w:t xml:space="preserve"> </w:t>
      </w:r>
      <w:r w:rsidR="00634B76">
        <w:rPr>
          <w:rFonts w:asciiTheme="majorHAnsi" w:hAnsiTheme="majorHAnsi" w:cstheme="majorHAnsi"/>
          <w:sz w:val="21"/>
          <w:szCs w:val="21"/>
        </w:rPr>
        <w:t>en s’appuyant sur</w:t>
      </w:r>
      <w:r w:rsidR="00A75D6D">
        <w:rPr>
          <w:rFonts w:asciiTheme="majorHAnsi" w:hAnsiTheme="majorHAnsi" w:cstheme="majorHAnsi"/>
          <w:sz w:val="21"/>
          <w:szCs w:val="21"/>
        </w:rPr>
        <w:t xml:space="preserve"> l</w:t>
      </w:r>
      <w:r w:rsidR="003B6F25">
        <w:rPr>
          <w:rFonts w:asciiTheme="majorHAnsi" w:hAnsiTheme="majorHAnsi" w:cstheme="majorHAnsi"/>
          <w:sz w:val="21"/>
          <w:szCs w:val="21"/>
        </w:rPr>
        <w:t>es membres de l’</w:t>
      </w:r>
      <w:r w:rsidR="00A75D6D">
        <w:rPr>
          <w:rFonts w:asciiTheme="majorHAnsi" w:hAnsiTheme="majorHAnsi" w:cstheme="majorHAnsi"/>
          <w:sz w:val="21"/>
          <w:szCs w:val="21"/>
        </w:rPr>
        <w:t>équipe énergie-climat</w:t>
      </w:r>
      <w:r w:rsidR="003B6F25">
        <w:rPr>
          <w:rFonts w:asciiTheme="majorHAnsi" w:hAnsiTheme="majorHAnsi" w:cstheme="majorHAnsi"/>
          <w:sz w:val="21"/>
          <w:szCs w:val="21"/>
        </w:rPr>
        <w:t>, internes et externes à la commune</w:t>
      </w:r>
      <w:r w:rsidR="00634B76">
        <w:rPr>
          <w:rFonts w:asciiTheme="majorHAnsi" w:hAnsiTheme="majorHAnsi" w:cstheme="majorHAnsi"/>
          <w:sz w:val="21"/>
          <w:szCs w:val="21"/>
        </w:rPr>
        <w:t>.</w:t>
      </w:r>
      <w:r w:rsidRPr="003D68D6">
        <w:rPr>
          <w:rFonts w:asciiTheme="majorHAnsi" w:hAnsiTheme="majorHAnsi" w:cstheme="majorHAnsi"/>
          <w:sz w:val="21"/>
          <w:szCs w:val="21"/>
        </w:rPr>
        <w:t xml:space="preserve"> </w:t>
      </w:r>
      <w:r w:rsidR="00634B76">
        <w:rPr>
          <w:rFonts w:asciiTheme="majorHAnsi" w:hAnsiTheme="majorHAnsi" w:cstheme="majorHAnsi"/>
          <w:sz w:val="21"/>
          <w:szCs w:val="21"/>
        </w:rPr>
        <w:t>C</w:t>
      </w:r>
      <w:r w:rsidR="002F1BE8">
        <w:rPr>
          <w:rFonts w:asciiTheme="majorHAnsi" w:hAnsiTheme="majorHAnsi" w:cstheme="majorHAnsi"/>
          <w:sz w:val="21"/>
          <w:szCs w:val="21"/>
        </w:rPr>
        <w:t>ouvrant les 6 dom</w:t>
      </w:r>
      <w:r w:rsidR="00535E10">
        <w:rPr>
          <w:rFonts w:asciiTheme="majorHAnsi" w:hAnsiTheme="majorHAnsi" w:cstheme="majorHAnsi"/>
          <w:sz w:val="21"/>
          <w:szCs w:val="21"/>
        </w:rPr>
        <w:t>a</w:t>
      </w:r>
      <w:r w:rsidR="002F1BE8">
        <w:rPr>
          <w:rFonts w:asciiTheme="majorHAnsi" w:hAnsiTheme="majorHAnsi" w:cstheme="majorHAnsi"/>
          <w:sz w:val="21"/>
          <w:szCs w:val="21"/>
        </w:rPr>
        <w:t>ines d’intervention</w:t>
      </w:r>
      <w:r w:rsidR="00634B76">
        <w:rPr>
          <w:rFonts w:asciiTheme="majorHAnsi" w:hAnsiTheme="majorHAnsi" w:cstheme="majorHAnsi"/>
          <w:sz w:val="21"/>
          <w:szCs w:val="21"/>
        </w:rPr>
        <w:t>, ce diagnostic permet</w:t>
      </w:r>
      <w:r w:rsidR="00C431A5">
        <w:rPr>
          <w:rFonts w:asciiTheme="majorHAnsi" w:hAnsiTheme="majorHAnsi" w:cstheme="majorHAnsi"/>
          <w:sz w:val="21"/>
          <w:szCs w:val="21"/>
        </w:rPr>
        <w:t xml:space="preserve"> </w:t>
      </w:r>
      <w:r w:rsidR="00634B76">
        <w:rPr>
          <w:rFonts w:asciiTheme="majorHAnsi" w:hAnsiTheme="majorHAnsi" w:cstheme="majorHAnsi"/>
          <w:sz w:val="21"/>
          <w:szCs w:val="21"/>
        </w:rPr>
        <w:t>l’</w:t>
      </w:r>
      <w:r w:rsidRPr="003D68D6">
        <w:rPr>
          <w:rFonts w:asciiTheme="majorHAnsi" w:hAnsiTheme="majorHAnsi" w:cstheme="majorHAnsi"/>
          <w:sz w:val="21"/>
          <w:szCs w:val="21"/>
        </w:rPr>
        <w:t>identifi</w:t>
      </w:r>
      <w:r w:rsidR="008A1495">
        <w:rPr>
          <w:rFonts w:asciiTheme="majorHAnsi" w:hAnsiTheme="majorHAnsi" w:cstheme="majorHAnsi"/>
          <w:sz w:val="21"/>
          <w:szCs w:val="21"/>
        </w:rPr>
        <w:t>cation</w:t>
      </w:r>
      <w:r w:rsidRPr="003D68D6">
        <w:rPr>
          <w:rFonts w:asciiTheme="majorHAnsi" w:hAnsiTheme="majorHAnsi" w:cstheme="majorHAnsi"/>
          <w:sz w:val="21"/>
          <w:szCs w:val="21"/>
        </w:rPr>
        <w:t xml:space="preserve"> </w:t>
      </w:r>
      <w:r w:rsidR="008A1495">
        <w:rPr>
          <w:rFonts w:asciiTheme="majorHAnsi" w:hAnsiTheme="majorHAnsi" w:cstheme="majorHAnsi"/>
          <w:sz w:val="21"/>
          <w:szCs w:val="21"/>
        </w:rPr>
        <w:t>d</w:t>
      </w:r>
      <w:r w:rsidRPr="003D68D6">
        <w:rPr>
          <w:rFonts w:asciiTheme="majorHAnsi" w:hAnsiTheme="majorHAnsi" w:cstheme="majorHAnsi"/>
          <w:sz w:val="21"/>
          <w:szCs w:val="21"/>
        </w:rPr>
        <w:t>es principales opportunités et priorités en termes de planification énergétique</w:t>
      </w:r>
      <w:r w:rsidR="002F1BE8">
        <w:rPr>
          <w:rFonts w:asciiTheme="majorHAnsi" w:hAnsiTheme="majorHAnsi" w:cstheme="majorHAnsi"/>
          <w:sz w:val="21"/>
          <w:szCs w:val="21"/>
        </w:rPr>
        <w:t xml:space="preserve">. </w:t>
      </w:r>
    </w:p>
    <w:p w14:paraId="6B1229C2" w14:textId="6290BB9A" w:rsidR="000F317E" w:rsidRPr="003D68D6" w:rsidRDefault="000F317E" w:rsidP="001B6E58">
      <w:pPr>
        <w:snapToGrid w:val="0"/>
        <w:spacing w:before="240"/>
        <w:jc w:val="both"/>
        <w:rPr>
          <w:rFonts w:asciiTheme="majorHAnsi" w:hAnsiTheme="majorHAnsi" w:cstheme="majorHAnsi"/>
          <w:sz w:val="21"/>
          <w:szCs w:val="21"/>
        </w:rPr>
      </w:pPr>
      <w:r w:rsidRPr="003D68D6">
        <w:rPr>
          <w:rFonts w:cstheme="minorHAnsi"/>
          <w:b/>
          <w:color w:val="2F5496" w:themeColor="accent1" w:themeShade="BF"/>
          <w:sz w:val="21"/>
          <w:szCs w:val="21"/>
        </w:rPr>
        <w:t xml:space="preserve">Planification. </w:t>
      </w:r>
      <w:r w:rsidRPr="003D68D6">
        <w:rPr>
          <w:rFonts w:asciiTheme="majorHAnsi" w:hAnsiTheme="majorHAnsi" w:cstheme="majorHAnsi"/>
          <w:sz w:val="21"/>
          <w:szCs w:val="21"/>
        </w:rPr>
        <w:t xml:space="preserve">Sur la base du diagnostic, </w:t>
      </w:r>
      <w:r w:rsidR="00A325E9">
        <w:rPr>
          <w:rFonts w:asciiTheme="majorHAnsi" w:hAnsiTheme="majorHAnsi" w:cstheme="majorHAnsi"/>
          <w:sz w:val="21"/>
          <w:szCs w:val="21"/>
        </w:rPr>
        <w:t>l’équipe</w:t>
      </w:r>
      <w:r w:rsidR="00A325E9" w:rsidRPr="003D68D6">
        <w:rPr>
          <w:rFonts w:asciiTheme="majorHAnsi" w:hAnsiTheme="majorHAnsi" w:cstheme="majorHAnsi"/>
          <w:sz w:val="21"/>
          <w:szCs w:val="21"/>
        </w:rPr>
        <w:t xml:space="preserve"> </w:t>
      </w:r>
      <w:r w:rsidR="007C36B4" w:rsidRPr="003D68D6">
        <w:rPr>
          <w:rFonts w:asciiTheme="majorHAnsi" w:hAnsiTheme="majorHAnsi" w:cstheme="majorHAnsi"/>
          <w:sz w:val="21"/>
          <w:szCs w:val="21"/>
        </w:rPr>
        <w:t xml:space="preserve">– toujours à l’aide du conseiller ACTE-MEA </w:t>
      </w:r>
      <w:r w:rsidRPr="003D68D6">
        <w:rPr>
          <w:rFonts w:asciiTheme="majorHAnsi" w:hAnsiTheme="majorHAnsi" w:cstheme="majorHAnsi"/>
          <w:sz w:val="21"/>
          <w:szCs w:val="21"/>
        </w:rPr>
        <w:t>met en place un plan d’action préliminaire</w:t>
      </w:r>
      <w:r w:rsidR="003E2F9B">
        <w:rPr>
          <w:rFonts w:asciiTheme="majorHAnsi" w:hAnsiTheme="majorHAnsi" w:cstheme="majorHAnsi"/>
          <w:sz w:val="21"/>
          <w:szCs w:val="21"/>
        </w:rPr>
        <w:t xml:space="preserve"> concerté</w:t>
      </w:r>
      <w:r w:rsidR="00535E10">
        <w:rPr>
          <w:rFonts w:asciiTheme="majorHAnsi" w:hAnsiTheme="majorHAnsi" w:cstheme="majorHAnsi"/>
          <w:sz w:val="21"/>
          <w:szCs w:val="21"/>
        </w:rPr>
        <w:t xml:space="preserve"> et inspiré en partie du catalogue ACTE-MEA</w:t>
      </w:r>
      <w:r w:rsidRPr="003D68D6">
        <w:rPr>
          <w:rFonts w:asciiTheme="majorHAnsi" w:hAnsiTheme="majorHAnsi" w:cstheme="majorHAnsi"/>
          <w:sz w:val="21"/>
          <w:szCs w:val="21"/>
        </w:rPr>
        <w:t xml:space="preserve">. </w:t>
      </w:r>
      <w:r w:rsidR="003E2F9B">
        <w:rPr>
          <w:rFonts w:asciiTheme="majorHAnsi" w:hAnsiTheme="majorHAnsi" w:cstheme="majorHAnsi"/>
          <w:sz w:val="21"/>
          <w:szCs w:val="21"/>
        </w:rPr>
        <w:t>Constitué de l’ensemble de</w:t>
      </w:r>
      <w:r w:rsidR="003B6F25">
        <w:rPr>
          <w:rFonts w:asciiTheme="majorHAnsi" w:hAnsiTheme="majorHAnsi" w:cstheme="majorHAnsi"/>
          <w:sz w:val="21"/>
          <w:szCs w:val="21"/>
        </w:rPr>
        <w:t>s</w:t>
      </w:r>
      <w:r w:rsidR="003E2F9B">
        <w:rPr>
          <w:rFonts w:asciiTheme="majorHAnsi" w:hAnsiTheme="majorHAnsi" w:cstheme="majorHAnsi"/>
          <w:sz w:val="21"/>
          <w:szCs w:val="21"/>
        </w:rPr>
        <w:t xml:space="preserve"> projets </w:t>
      </w:r>
      <w:r w:rsidR="000F6C5E">
        <w:rPr>
          <w:rFonts w:asciiTheme="majorHAnsi" w:hAnsiTheme="majorHAnsi" w:cstheme="majorHAnsi"/>
          <w:sz w:val="21"/>
          <w:szCs w:val="21"/>
        </w:rPr>
        <w:t>permettant à la commune d’atteindre ses objectifs énergétiques, c</w:t>
      </w:r>
      <w:r w:rsidRPr="003D68D6">
        <w:rPr>
          <w:rFonts w:asciiTheme="majorHAnsi" w:hAnsiTheme="majorHAnsi" w:cstheme="majorHAnsi"/>
          <w:sz w:val="21"/>
          <w:szCs w:val="21"/>
        </w:rPr>
        <w:t>e plan est ensuite affiné ; et les actions</w:t>
      </w:r>
      <w:r w:rsidR="003E2F9B">
        <w:rPr>
          <w:rFonts w:asciiTheme="majorHAnsi" w:hAnsiTheme="majorHAnsi" w:cstheme="majorHAnsi"/>
          <w:sz w:val="21"/>
          <w:szCs w:val="21"/>
        </w:rPr>
        <w:t xml:space="preserve"> </w:t>
      </w:r>
      <w:r w:rsidRPr="003D68D6">
        <w:rPr>
          <w:rFonts w:asciiTheme="majorHAnsi" w:hAnsiTheme="majorHAnsi" w:cstheme="majorHAnsi"/>
          <w:sz w:val="21"/>
          <w:szCs w:val="21"/>
        </w:rPr>
        <w:t>sont priorisées.</w:t>
      </w:r>
    </w:p>
    <w:p w14:paraId="32D8DCC8" w14:textId="46B8A96F" w:rsidR="000F317E" w:rsidRPr="003D68D6" w:rsidRDefault="000F317E" w:rsidP="00343233">
      <w:pPr>
        <w:snapToGrid w:val="0"/>
        <w:spacing w:before="240"/>
        <w:jc w:val="both"/>
        <w:rPr>
          <w:rFonts w:asciiTheme="majorHAnsi" w:hAnsiTheme="majorHAnsi" w:cstheme="majorHAnsi"/>
          <w:sz w:val="21"/>
          <w:szCs w:val="21"/>
        </w:rPr>
      </w:pPr>
      <w:r w:rsidRPr="003D68D6">
        <w:rPr>
          <w:rFonts w:cstheme="minorHAnsi"/>
          <w:b/>
          <w:color w:val="2F5496" w:themeColor="accent1" w:themeShade="BF"/>
          <w:sz w:val="21"/>
          <w:szCs w:val="21"/>
        </w:rPr>
        <w:t xml:space="preserve">Mise en œuvre. </w:t>
      </w:r>
      <w:r w:rsidRPr="003D68D6">
        <w:rPr>
          <w:rFonts w:asciiTheme="majorHAnsi" w:hAnsiTheme="majorHAnsi" w:cstheme="majorHAnsi"/>
          <w:sz w:val="21"/>
          <w:szCs w:val="21"/>
        </w:rPr>
        <w:t>Une fois le plan d’action</w:t>
      </w:r>
      <w:r w:rsidR="007E1F09" w:rsidRPr="007E1F09">
        <w:rPr>
          <w:rFonts w:asciiTheme="majorHAnsi" w:hAnsiTheme="majorHAnsi" w:cstheme="majorHAnsi"/>
          <w:sz w:val="21"/>
          <w:szCs w:val="21"/>
        </w:rPr>
        <w:t xml:space="preserve"> </w:t>
      </w:r>
      <w:r w:rsidR="007E1F09" w:rsidRPr="003D68D6">
        <w:rPr>
          <w:rFonts w:asciiTheme="majorHAnsi" w:hAnsiTheme="majorHAnsi" w:cstheme="majorHAnsi"/>
          <w:sz w:val="21"/>
          <w:szCs w:val="21"/>
        </w:rPr>
        <w:t>établi</w:t>
      </w:r>
      <w:r w:rsidRPr="003D68D6">
        <w:rPr>
          <w:rFonts w:asciiTheme="majorHAnsi" w:hAnsiTheme="majorHAnsi" w:cstheme="majorHAnsi"/>
          <w:sz w:val="21"/>
          <w:szCs w:val="21"/>
        </w:rPr>
        <w:t xml:space="preserve">, </w:t>
      </w:r>
      <w:r w:rsidR="00343233">
        <w:rPr>
          <w:rFonts w:asciiTheme="majorHAnsi" w:hAnsiTheme="majorHAnsi" w:cstheme="majorHAnsi"/>
          <w:sz w:val="21"/>
          <w:szCs w:val="21"/>
        </w:rPr>
        <w:t xml:space="preserve">la commune et ses partenaires territoriaux </w:t>
      </w:r>
      <w:r w:rsidR="00FA5AFF">
        <w:rPr>
          <w:rFonts w:asciiTheme="majorHAnsi" w:hAnsiTheme="majorHAnsi" w:cstheme="majorHAnsi"/>
          <w:sz w:val="21"/>
          <w:szCs w:val="21"/>
        </w:rPr>
        <w:t>procèdent à la</w:t>
      </w:r>
      <w:r w:rsidR="003B6F25">
        <w:rPr>
          <w:rFonts w:asciiTheme="majorHAnsi" w:hAnsiTheme="majorHAnsi" w:cstheme="majorHAnsi"/>
          <w:sz w:val="21"/>
          <w:szCs w:val="21"/>
        </w:rPr>
        <w:t xml:space="preserve"> structuration des projets prioritaires, en établissant des équipes projet dont les chefs de fil sont membres de l’équipe énergie-climat. Puis elles procèdent à la</w:t>
      </w:r>
      <w:r w:rsidR="00FA5AFF">
        <w:rPr>
          <w:rFonts w:asciiTheme="majorHAnsi" w:hAnsiTheme="majorHAnsi" w:cstheme="majorHAnsi"/>
          <w:sz w:val="21"/>
          <w:szCs w:val="21"/>
        </w:rPr>
        <w:t xml:space="preserve"> réalisation effective des projets</w:t>
      </w:r>
      <w:r w:rsidR="00021B54">
        <w:rPr>
          <w:rFonts w:asciiTheme="majorHAnsi" w:hAnsiTheme="majorHAnsi" w:cstheme="majorHAnsi"/>
          <w:sz w:val="21"/>
          <w:szCs w:val="21"/>
        </w:rPr>
        <w:t xml:space="preserve"> susceptibles d’améliorer la performance </w:t>
      </w:r>
      <w:r w:rsidR="0071002E">
        <w:rPr>
          <w:rFonts w:asciiTheme="majorHAnsi" w:hAnsiTheme="majorHAnsi" w:cstheme="majorHAnsi"/>
          <w:sz w:val="21"/>
          <w:szCs w:val="21"/>
        </w:rPr>
        <w:t>de la ville sur l’ensemble des domaines ACTE-MEA.</w:t>
      </w:r>
      <w:r w:rsidR="00343233">
        <w:rPr>
          <w:rFonts w:asciiTheme="majorHAnsi" w:hAnsiTheme="majorHAnsi" w:cstheme="majorHAnsi"/>
          <w:sz w:val="21"/>
          <w:szCs w:val="21"/>
        </w:rPr>
        <w:t xml:space="preserve"> </w:t>
      </w:r>
      <w:r w:rsidRPr="003D68D6">
        <w:rPr>
          <w:rFonts w:asciiTheme="majorHAnsi" w:hAnsiTheme="majorHAnsi" w:cstheme="majorHAnsi"/>
          <w:sz w:val="21"/>
          <w:szCs w:val="21"/>
        </w:rPr>
        <w:t xml:space="preserve"> </w:t>
      </w:r>
      <w:r w:rsidR="003B6F25">
        <w:rPr>
          <w:rFonts w:asciiTheme="majorHAnsi" w:hAnsiTheme="majorHAnsi" w:cstheme="majorHAnsi"/>
          <w:sz w:val="21"/>
          <w:szCs w:val="21"/>
        </w:rPr>
        <w:t xml:space="preserve">Dans cette phase, l’expert-relais </w:t>
      </w:r>
      <w:r w:rsidRPr="003B6F25">
        <w:rPr>
          <w:rFonts w:asciiTheme="majorHAnsi" w:hAnsiTheme="majorHAnsi" w:cstheme="majorHAnsi"/>
          <w:sz w:val="21"/>
          <w:szCs w:val="21"/>
        </w:rPr>
        <w:t>apporte une assistance à la maîtrise d’ouvrage auprès de l’équipe communale</w:t>
      </w:r>
      <w:r w:rsidR="003B6F25">
        <w:rPr>
          <w:rFonts w:asciiTheme="majorHAnsi" w:hAnsiTheme="majorHAnsi" w:cstheme="majorHAnsi"/>
          <w:sz w:val="21"/>
          <w:szCs w:val="21"/>
        </w:rPr>
        <w:t>,</w:t>
      </w:r>
      <w:r w:rsidRPr="003B6F25">
        <w:rPr>
          <w:rFonts w:asciiTheme="majorHAnsi" w:hAnsiTheme="majorHAnsi" w:cstheme="majorHAnsi"/>
          <w:sz w:val="21"/>
          <w:szCs w:val="21"/>
        </w:rPr>
        <w:t xml:space="preserve"> facilite la mise en œuvre des projets </w:t>
      </w:r>
      <w:r w:rsidR="003B6F25">
        <w:rPr>
          <w:rFonts w:asciiTheme="majorHAnsi" w:hAnsiTheme="majorHAnsi" w:cstheme="majorHAnsi"/>
          <w:sz w:val="21"/>
          <w:szCs w:val="21"/>
        </w:rPr>
        <w:t xml:space="preserve">et l’accès au financement. </w:t>
      </w:r>
      <w:r w:rsidRPr="003D68D6">
        <w:rPr>
          <w:rFonts w:asciiTheme="majorHAnsi" w:hAnsiTheme="majorHAnsi" w:cstheme="majorHAnsi"/>
          <w:sz w:val="21"/>
          <w:szCs w:val="21"/>
        </w:rPr>
        <w:t> </w:t>
      </w:r>
    </w:p>
    <w:p w14:paraId="449AAE50" w14:textId="7C5B7023" w:rsidR="000F317E" w:rsidRPr="003D68D6" w:rsidRDefault="000F317E" w:rsidP="000F317E">
      <w:pPr>
        <w:snapToGrid w:val="0"/>
        <w:spacing w:before="240"/>
        <w:jc w:val="both"/>
        <w:rPr>
          <w:rFonts w:asciiTheme="majorHAnsi" w:hAnsiTheme="majorHAnsi" w:cstheme="majorHAnsi"/>
          <w:sz w:val="21"/>
          <w:szCs w:val="21"/>
        </w:rPr>
      </w:pPr>
      <w:r w:rsidRPr="003D68D6">
        <w:rPr>
          <w:rFonts w:cstheme="minorHAnsi"/>
          <w:b/>
          <w:color w:val="2F5496" w:themeColor="accent1" w:themeShade="BF"/>
          <w:sz w:val="21"/>
          <w:szCs w:val="21"/>
        </w:rPr>
        <w:t xml:space="preserve">Monitoring interne. </w:t>
      </w:r>
      <w:r w:rsidRPr="003D68D6">
        <w:rPr>
          <w:rFonts w:asciiTheme="majorHAnsi" w:hAnsiTheme="majorHAnsi" w:cstheme="majorHAnsi"/>
          <w:sz w:val="21"/>
          <w:szCs w:val="21"/>
        </w:rPr>
        <w:t xml:space="preserve">Une fois par an – idéalement en accord avec la mise en place/ révision des Programmes d’Investissement Annuels (PAI) communaux – la commune révise sa politique énergétique. Dans cet objectif, l’expert-relais ACTE-MEA rassemble l’équipe énergie et passe en revue, sur la base du catalogue et de l’aide à l’évaluation ACTE-MEA, les </w:t>
      </w:r>
      <w:r w:rsidR="002127B7">
        <w:rPr>
          <w:rFonts w:asciiTheme="majorHAnsi" w:hAnsiTheme="majorHAnsi" w:cstheme="majorHAnsi"/>
          <w:sz w:val="21"/>
          <w:szCs w:val="21"/>
        </w:rPr>
        <w:t>48</w:t>
      </w:r>
      <w:r w:rsidRPr="003D68D6">
        <w:rPr>
          <w:rFonts w:asciiTheme="majorHAnsi" w:hAnsiTheme="majorHAnsi" w:cstheme="majorHAnsi"/>
          <w:sz w:val="21"/>
          <w:szCs w:val="21"/>
        </w:rPr>
        <w:t xml:space="preserve"> mesures, pour évaluer le degré de réalisation atteint par la commune. </w:t>
      </w:r>
    </w:p>
    <w:p w14:paraId="7D1DFBBD" w14:textId="77777777" w:rsidR="000F317E" w:rsidRPr="003D68D6" w:rsidRDefault="000F317E" w:rsidP="000F317E">
      <w:pPr>
        <w:snapToGrid w:val="0"/>
        <w:spacing w:before="240"/>
        <w:jc w:val="both"/>
        <w:rPr>
          <w:rFonts w:asciiTheme="majorHAnsi" w:hAnsiTheme="majorHAnsi" w:cstheme="majorHAnsi"/>
          <w:sz w:val="21"/>
          <w:szCs w:val="21"/>
        </w:rPr>
      </w:pPr>
      <w:r w:rsidRPr="003D68D6">
        <w:rPr>
          <w:rFonts w:cstheme="minorHAnsi"/>
          <w:b/>
          <w:color w:val="2F5496" w:themeColor="accent1" w:themeShade="BF"/>
          <w:sz w:val="21"/>
          <w:szCs w:val="21"/>
        </w:rPr>
        <w:lastRenderedPageBreak/>
        <w:t xml:space="preserve">Audit externe. </w:t>
      </w:r>
      <w:r w:rsidRPr="003D68D6">
        <w:rPr>
          <w:rFonts w:asciiTheme="majorHAnsi" w:hAnsiTheme="majorHAnsi" w:cstheme="majorHAnsi"/>
          <w:sz w:val="21"/>
          <w:szCs w:val="21"/>
        </w:rPr>
        <w:t xml:space="preserve">Une fois atteint le seuil critique défini dans le cadre de la certification ACTE-MEA, confirmé par le conseiller ACTE-MEA, la commune est éligible à l’audit externe. Un auditeur agréé réalisera une évaluation externe de la politique énergétique communale, en partant de l’évaluation proposée par le conseiller ACTE-MEA. </w:t>
      </w:r>
    </w:p>
    <w:p w14:paraId="024F8936" w14:textId="77777777" w:rsidR="000F317E" w:rsidRPr="003D68D6" w:rsidRDefault="000F317E" w:rsidP="000F317E">
      <w:pPr>
        <w:spacing w:line="276" w:lineRule="auto"/>
        <w:jc w:val="both"/>
        <w:rPr>
          <w:rFonts w:asciiTheme="majorHAnsi" w:hAnsiTheme="majorHAnsi" w:cstheme="majorHAnsi"/>
          <w:sz w:val="21"/>
          <w:szCs w:val="21"/>
        </w:rPr>
      </w:pPr>
    </w:p>
    <w:p w14:paraId="404F805C" w14:textId="77777777" w:rsidR="00931872" w:rsidRDefault="00FB389E" w:rsidP="00FB389E">
      <w:pPr>
        <w:pStyle w:val="Titre2"/>
        <w:spacing w:before="240"/>
        <w:rPr>
          <w:b/>
          <w:sz w:val="24"/>
          <w:szCs w:val="24"/>
        </w:rPr>
      </w:pPr>
      <w:bookmarkStart w:id="6" w:name="_Toc93436601"/>
      <w:bookmarkStart w:id="7" w:name="_Toc33698342"/>
      <w:r>
        <w:rPr>
          <w:b/>
          <w:sz w:val="24"/>
          <w:szCs w:val="24"/>
        </w:rPr>
        <w:t xml:space="preserve">1.3 </w:t>
      </w:r>
      <w:r w:rsidR="00931872">
        <w:rPr>
          <w:b/>
          <w:sz w:val="24"/>
          <w:szCs w:val="24"/>
        </w:rPr>
        <w:t>Le système de gouvernance ACTE</w:t>
      </w:r>
      <w:r w:rsidR="006A165C">
        <w:rPr>
          <w:b/>
          <w:sz w:val="24"/>
          <w:szCs w:val="24"/>
        </w:rPr>
        <w:t>-MEA</w:t>
      </w:r>
      <w:bookmarkEnd w:id="6"/>
    </w:p>
    <w:p w14:paraId="44FC158D" w14:textId="77777777" w:rsidR="006A165C" w:rsidRDefault="006A165C" w:rsidP="006A165C">
      <w:pPr>
        <w:rPr>
          <w:lang w:val="fr-FR"/>
        </w:rPr>
      </w:pPr>
    </w:p>
    <w:p w14:paraId="15D3A1AF" w14:textId="77777777" w:rsidR="0095787A" w:rsidRDefault="00C322CE" w:rsidP="0095787A">
      <w:pPr>
        <w:jc w:val="both"/>
        <w:rPr>
          <w:rFonts w:asciiTheme="majorHAnsi" w:hAnsiTheme="majorHAnsi" w:cstheme="majorHAnsi"/>
          <w:sz w:val="21"/>
          <w:szCs w:val="21"/>
          <w:lang w:val="fr-FR"/>
        </w:rPr>
      </w:pPr>
      <w:r w:rsidRPr="00C322CE">
        <w:rPr>
          <w:rFonts w:asciiTheme="majorHAnsi" w:hAnsiTheme="majorHAnsi" w:cstheme="majorHAnsi"/>
          <w:sz w:val="21"/>
          <w:szCs w:val="21"/>
          <w:lang w:val="fr-FR"/>
        </w:rPr>
        <w:t>Le système de gouvernance ACTE-MEA</w:t>
      </w:r>
      <w:r>
        <w:rPr>
          <w:rFonts w:asciiTheme="majorHAnsi" w:hAnsiTheme="majorHAnsi" w:cstheme="majorHAnsi"/>
          <w:sz w:val="21"/>
          <w:szCs w:val="21"/>
          <w:lang w:val="fr-FR"/>
        </w:rPr>
        <w:t xml:space="preserve"> est composé </w:t>
      </w:r>
      <w:r w:rsidR="00ED6815">
        <w:rPr>
          <w:rFonts w:asciiTheme="majorHAnsi" w:hAnsiTheme="majorHAnsi" w:cstheme="majorHAnsi"/>
          <w:sz w:val="21"/>
          <w:szCs w:val="21"/>
          <w:lang w:val="fr-FR"/>
        </w:rPr>
        <w:t xml:space="preserve">d’une structure de gouvernance </w:t>
      </w:r>
      <w:r>
        <w:rPr>
          <w:rFonts w:asciiTheme="majorHAnsi" w:hAnsiTheme="majorHAnsi" w:cstheme="majorHAnsi"/>
          <w:sz w:val="21"/>
          <w:szCs w:val="21"/>
          <w:lang w:val="fr-FR"/>
        </w:rPr>
        <w:t>national</w:t>
      </w:r>
      <w:r w:rsidR="00ED6815">
        <w:rPr>
          <w:rFonts w:asciiTheme="majorHAnsi" w:hAnsiTheme="majorHAnsi" w:cstheme="majorHAnsi"/>
          <w:sz w:val="21"/>
          <w:szCs w:val="21"/>
          <w:lang w:val="fr-FR"/>
        </w:rPr>
        <w:t>e</w:t>
      </w:r>
      <w:r>
        <w:rPr>
          <w:rFonts w:asciiTheme="majorHAnsi" w:hAnsiTheme="majorHAnsi" w:cstheme="majorHAnsi"/>
          <w:sz w:val="21"/>
          <w:szCs w:val="21"/>
          <w:lang w:val="fr-FR"/>
        </w:rPr>
        <w:t xml:space="preserve"> et d’un processus </w:t>
      </w:r>
      <w:r w:rsidR="00ED6815">
        <w:rPr>
          <w:rFonts w:asciiTheme="majorHAnsi" w:hAnsiTheme="majorHAnsi" w:cstheme="majorHAnsi"/>
          <w:sz w:val="21"/>
          <w:szCs w:val="21"/>
          <w:lang w:val="fr-FR"/>
        </w:rPr>
        <w:t xml:space="preserve">de gestion-qualité local. La structure de gouvernance nationale pilote le processus ACTE-MEA et mobilise les ressources (humaines et financières) nécessaires </w:t>
      </w:r>
      <w:r w:rsidR="0095787A">
        <w:rPr>
          <w:rFonts w:asciiTheme="majorHAnsi" w:hAnsiTheme="majorHAnsi" w:cstheme="majorHAnsi"/>
          <w:sz w:val="21"/>
          <w:szCs w:val="21"/>
          <w:lang w:val="fr-FR"/>
        </w:rPr>
        <w:t xml:space="preserve">à l’appui aux communes engagées. Ces dernières s’inscrivent dans un processus d’amélioration continue en matière de gestion énergétique communale. </w:t>
      </w:r>
    </w:p>
    <w:p w14:paraId="72EE79C8" w14:textId="0BFF3631" w:rsidR="0095787A" w:rsidRDefault="0095787A" w:rsidP="0095787A">
      <w:pPr>
        <w:spacing w:before="120"/>
        <w:jc w:val="both"/>
        <w:rPr>
          <w:rFonts w:asciiTheme="majorHAnsi" w:hAnsiTheme="majorHAnsi" w:cstheme="majorHAnsi"/>
          <w:sz w:val="21"/>
          <w:szCs w:val="21"/>
          <w:lang w:val="fr-FR"/>
        </w:rPr>
      </w:pPr>
      <w:r>
        <w:rPr>
          <w:rFonts w:asciiTheme="majorHAnsi" w:hAnsiTheme="majorHAnsi" w:cstheme="majorHAnsi"/>
          <w:sz w:val="21"/>
          <w:szCs w:val="21"/>
          <w:lang w:val="fr-FR"/>
        </w:rPr>
        <w:t xml:space="preserve">La structure nationale est </w:t>
      </w:r>
      <w:r w:rsidR="00895C0C">
        <w:rPr>
          <w:rFonts w:asciiTheme="majorHAnsi" w:hAnsiTheme="majorHAnsi" w:cstheme="majorHAnsi"/>
          <w:sz w:val="21"/>
          <w:szCs w:val="21"/>
          <w:lang w:val="fr-FR"/>
        </w:rPr>
        <w:t>chapeautée par</w:t>
      </w:r>
      <w:r w:rsidR="00657DC2">
        <w:rPr>
          <w:rFonts w:asciiTheme="majorHAnsi" w:hAnsiTheme="majorHAnsi" w:cstheme="majorHAnsi"/>
          <w:sz w:val="21"/>
          <w:szCs w:val="21"/>
          <w:lang w:val="fr-FR"/>
        </w:rPr>
        <w:t xml:space="preserve"> </w:t>
      </w:r>
      <w:r w:rsidR="00895C0C">
        <w:rPr>
          <w:rFonts w:asciiTheme="majorHAnsi" w:hAnsiTheme="majorHAnsi" w:cstheme="majorHAnsi"/>
          <w:sz w:val="21"/>
          <w:szCs w:val="21"/>
          <w:lang w:val="fr-FR"/>
        </w:rPr>
        <w:t>u</w:t>
      </w:r>
      <w:r>
        <w:rPr>
          <w:rFonts w:asciiTheme="majorHAnsi" w:hAnsiTheme="majorHAnsi" w:cstheme="majorHAnsi"/>
          <w:sz w:val="21"/>
          <w:szCs w:val="21"/>
          <w:lang w:val="fr-FR"/>
        </w:rPr>
        <w:t xml:space="preserve">n </w:t>
      </w:r>
      <w:r w:rsidRPr="00C5507A">
        <w:rPr>
          <w:rFonts w:cstheme="minorHAnsi"/>
          <w:b/>
          <w:bCs/>
          <w:color w:val="2F5496" w:themeColor="accent1" w:themeShade="BF"/>
          <w:sz w:val="21"/>
          <w:szCs w:val="21"/>
          <w:lang w:val="fr-FR"/>
        </w:rPr>
        <w:t>Comité de Pilotage</w:t>
      </w:r>
      <w:r w:rsidR="00895C0C">
        <w:rPr>
          <w:rFonts w:asciiTheme="majorHAnsi" w:hAnsiTheme="majorHAnsi" w:cstheme="majorHAnsi"/>
          <w:b/>
          <w:bCs/>
          <w:sz w:val="21"/>
          <w:szCs w:val="21"/>
          <w:lang w:val="fr-FR"/>
        </w:rPr>
        <w:t>.</w:t>
      </w:r>
      <w:r w:rsidR="00657DC2">
        <w:rPr>
          <w:rFonts w:asciiTheme="majorHAnsi" w:hAnsiTheme="majorHAnsi" w:cstheme="majorHAnsi"/>
          <w:b/>
          <w:bCs/>
          <w:sz w:val="21"/>
          <w:szCs w:val="21"/>
          <w:lang w:val="fr-FR"/>
        </w:rPr>
        <w:t xml:space="preserve"> </w:t>
      </w:r>
      <w:r w:rsidR="00895C0C">
        <w:rPr>
          <w:rFonts w:asciiTheme="majorHAnsi" w:hAnsiTheme="majorHAnsi" w:cstheme="majorHAnsi"/>
          <w:sz w:val="21"/>
          <w:szCs w:val="21"/>
          <w:lang w:val="fr-FR"/>
        </w:rPr>
        <w:t>P</w:t>
      </w:r>
      <w:r>
        <w:rPr>
          <w:rFonts w:asciiTheme="majorHAnsi" w:hAnsiTheme="majorHAnsi" w:cstheme="majorHAnsi"/>
          <w:sz w:val="21"/>
          <w:szCs w:val="21"/>
          <w:lang w:val="fr-FR"/>
        </w:rPr>
        <w:t>résidé par l’ANME</w:t>
      </w:r>
      <w:r w:rsidR="00895C0C">
        <w:rPr>
          <w:rFonts w:asciiTheme="majorHAnsi" w:hAnsiTheme="majorHAnsi" w:cstheme="majorHAnsi"/>
          <w:sz w:val="21"/>
          <w:szCs w:val="21"/>
          <w:lang w:val="fr-FR"/>
        </w:rPr>
        <w:t>, le COPIL</w:t>
      </w:r>
      <w:r>
        <w:rPr>
          <w:rFonts w:asciiTheme="majorHAnsi" w:hAnsiTheme="majorHAnsi" w:cstheme="majorHAnsi"/>
          <w:sz w:val="21"/>
          <w:szCs w:val="21"/>
          <w:lang w:val="fr-FR"/>
        </w:rPr>
        <w:t xml:space="preserve"> e</w:t>
      </w:r>
      <w:r w:rsidR="00895C0C">
        <w:rPr>
          <w:rFonts w:asciiTheme="majorHAnsi" w:hAnsiTheme="majorHAnsi" w:cstheme="majorHAnsi"/>
          <w:sz w:val="21"/>
          <w:szCs w:val="21"/>
          <w:lang w:val="fr-FR"/>
        </w:rPr>
        <w:t>s</w:t>
      </w:r>
      <w:r>
        <w:rPr>
          <w:rFonts w:asciiTheme="majorHAnsi" w:hAnsiTheme="majorHAnsi" w:cstheme="majorHAnsi"/>
          <w:sz w:val="21"/>
          <w:szCs w:val="21"/>
          <w:lang w:val="fr-FR"/>
        </w:rPr>
        <w:t xml:space="preserve">t composé des principaux partenaires du programme ACTE, notamment des ministères de tutelle, des principaux bailleurs de fond (ex. SECO et d’autres </w:t>
      </w:r>
      <w:r w:rsidR="00895C0C">
        <w:rPr>
          <w:rFonts w:asciiTheme="majorHAnsi" w:hAnsiTheme="majorHAnsi" w:cstheme="majorHAnsi"/>
          <w:sz w:val="21"/>
          <w:szCs w:val="21"/>
          <w:lang w:val="fr-FR"/>
        </w:rPr>
        <w:t xml:space="preserve">organisations </w:t>
      </w:r>
      <w:r>
        <w:rPr>
          <w:rFonts w:asciiTheme="majorHAnsi" w:hAnsiTheme="majorHAnsi" w:cstheme="majorHAnsi"/>
          <w:sz w:val="21"/>
          <w:szCs w:val="21"/>
          <w:lang w:val="fr-FR"/>
        </w:rPr>
        <w:t>concerné</w:t>
      </w:r>
      <w:r w:rsidR="00895C0C">
        <w:rPr>
          <w:rFonts w:asciiTheme="majorHAnsi" w:hAnsiTheme="majorHAnsi" w:cstheme="majorHAnsi"/>
          <w:sz w:val="21"/>
          <w:szCs w:val="21"/>
          <w:lang w:val="fr-FR"/>
        </w:rPr>
        <w:t>e</w:t>
      </w:r>
      <w:r>
        <w:rPr>
          <w:rFonts w:asciiTheme="majorHAnsi" w:hAnsiTheme="majorHAnsi" w:cstheme="majorHAnsi"/>
          <w:sz w:val="21"/>
          <w:szCs w:val="21"/>
          <w:lang w:val="fr-FR"/>
        </w:rPr>
        <w:t>s par la gestion énergie-climat communal</w:t>
      </w:r>
      <w:r w:rsidR="008B379C">
        <w:rPr>
          <w:rFonts w:asciiTheme="majorHAnsi" w:hAnsiTheme="majorHAnsi" w:cstheme="majorHAnsi"/>
          <w:sz w:val="21"/>
          <w:szCs w:val="21"/>
          <w:lang w:val="fr-FR"/>
        </w:rPr>
        <w:t>e</w:t>
      </w:r>
      <w:r w:rsidR="00895C0C">
        <w:rPr>
          <w:rFonts w:asciiTheme="majorHAnsi" w:hAnsiTheme="majorHAnsi" w:cstheme="majorHAnsi"/>
          <w:sz w:val="21"/>
          <w:szCs w:val="21"/>
          <w:lang w:val="fr-FR"/>
        </w:rPr>
        <w:t xml:space="preserve">, telles que la Caisse des Prêts et de Soutien des Collectivités Locales (CPSCL), </w:t>
      </w:r>
      <w:r w:rsidR="00C120CC">
        <w:rPr>
          <w:rFonts w:asciiTheme="majorHAnsi" w:hAnsiTheme="majorHAnsi" w:cstheme="majorHAnsi"/>
          <w:sz w:val="21"/>
          <w:szCs w:val="21"/>
          <w:lang w:val="fr-FR"/>
        </w:rPr>
        <w:t>du</w:t>
      </w:r>
      <w:r w:rsidR="00895C0C">
        <w:rPr>
          <w:rFonts w:asciiTheme="majorHAnsi" w:hAnsiTheme="majorHAnsi" w:cstheme="majorHAnsi"/>
          <w:sz w:val="21"/>
          <w:szCs w:val="21"/>
          <w:lang w:val="fr-FR"/>
        </w:rPr>
        <w:t xml:space="preserve"> Centre de Formation et d’Appui à la Décentralisation (CFAD), et </w:t>
      </w:r>
      <w:r w:rsidR="00C120CC">
        <w:rPr>
          <w:rFonts w:asciiTheme="majorHAnsi" w:hAnsiTheme="majorHAnsi" w:cstheme="majorHAnsi"/>
          <w:sz w:val="21"/>
          <w:szCs w:val="21"/>
          <w:lang w:val="fr-FR"/>
        </w:rPr>
        <w:t xml:space="preserve">de </w:t>
      </w:r>
      <w:r w:rsidR="00895C0C">
        <w:rPr>
          <w:rFonts w:asciiTheme="majorHAnsi" w:hAnsiTheme="majorHAnsi" w:cstheme="majorHAnsi"/>
          <w:sz w:val="21"/>
          <w:szCs w:val="21"/>
          <w:lang w:val="fr-FR"/>
        </w:rPr>
        <w:t xml:space="preserve">la </w:t>
      </w:r>
      <w:r>
        <w:rPr>
          <w:rFonts w:asciiTheme="majorHAnsi" w:hAnsiTheme="majorHAnsi" w:cstheme="majorHAnsi"/>
          <w:sz w:val="21"/>
          <w:szCs w:val="21"/>
          <w:lang w:val="fr-FR"/>
        </w:rPr>
        <w:t>Fédération Nationale des Communes Tunisiennes</w:t>
      </w:r>
      <w:r w:rsidR="00895C0C">
        <w:rPr>
          <w:rFonts w:asciiTheme="majorHAnsi" w:hAnsiTheme="majorHAnsi" w:cstheme="majorHAnsi"/>
          <w:sz w:val="21"/>
          <w:szCs w:val="21"/>
          <w:lang w:val="fr-FR"/>
        </w:rPr>
        <w:t xml:space="preserve"> (FNCT). </w:t>
      </w:r>
    </w:p>
    <w:p w14:paraId="58CEB710" w14:textId="25B7E728" w:rsidR="00C120CC" w:rsidRDefault="003D4FAC" w:rsidP="0095787A">
      <w:pPr>
        <w:spacing w:before="120"/>
        <w:jc w:val="both"/>
        <w:rPr>
          <w:rFonts w:asciiTheme="majorHAnsi" w:hAnsiTheme="majorHAnsi" w:cstheme="majorHAnsi"/>
          <w:sz w:val="21"/>
          <w:szCs w:val="21"/>
          <w:lang w:val="fr-FR"/>
        </w:rPr>
      </w:pPr>
      <w:r>
        <w:rPr>
          <w:rFonts w:asciiTheme="majorHAnsi" w:hAnsiTheme="majorHAnsi" w:cstheme="majorHAnsi"/>
          <w:sz w:val="21"/>
          <w:szCs w:val="21"/>
          <w:lang w:val="fr-FR"/>
        </w:rPr>
        <w:t xml:space="preserve">Les membres du COPIL siègent également dans la </w:t>
      </w:r>
      <w:r w:rsidRPr="000201CC">
        <w:rPr>
          <w:rFonts w:cstheme="minorHAnsi"/>
          <w:b/>
          <w:bCs/>
          <w:color w:val="2F5496" w:themeColor="accent1" w:themeShade="BF"/>
          <w:sz w:val="21"/>
          <w:szCs w:val="21"/>
          <w:lang w:val="fr-FR"/>
        </w:rPr>
        <w:t xml:space="preserve">Commission Nationale du Label </w:t>
      </w:r>
      <w:r>
        <w:rPr>
          <w:rFonts w:asciiTheme="majorHAnsi" w:hAnsiTheme="majorHAnsi" w:cstheme="majorHAnsi"/>
          <w:sz w:val="21"/>
          <w:szCs w:val="21"/>
          <w:lang w:val="fr-FR"/>
        </w:rPr>
        <w:t xml:space="preserve">dont le rôle consiste à valider les dossiers d’audit et à approuver l’octroi du label ACTE aux communes qui atteignent le seuil de performance requis. </w:t>
      </w:r>
      <w:r w:rsidR="00F02AC7">
        <w:rPr>
          <w:rFonts w:asciiTheme="majorHAnsi" w:hAnsiTheme="majorHAnsi" w:cstheme="majorHAnsi"/>
          <w:sz w:val="21"/>
          <w:szCs w:val="21"/>
          <w:lang w:val="fr-FR"/>
        </w:rPr>
        <w:t xml:space="preserve">L’ANME est libre de déterminer les membres de la CNL dont la composition peut évoluer en fonction des axes thématiques traités et d’éventuels changements ministériels. La liste des membres définie </w:t>
      </w:r>
      <w:r w:rsidR="000201CC">
        <w:rPr>
          <w:rFonts w:asciiTheme="majorHAnsi" w:hAnsiTheme="majorHAnsi" w:cstheme="majorHAnsi"/>
          <w:sz w:val="21"/>
          <w:szCs w:val="21"/>
          <w:lang w:val="fr-FR"/>
        </w:rPr>
        <w:t>en 2022 comprend les institutions suivantes :</w:t>
      </w:r>
    </w:p>
    <w:p w14:paraId="268FB6B0" w14:textId="77777777" w:rsidR="000201CC" w:rsidRPr="000201CC" w:rsidRDefault="000201CC" w:rsidP="000201CC">
      <w:pPr>
        <w:spacing w:before="120"/>
        <w:jc w:val="both"/>
        <w:rPr>
          <w:rFonts w:asciiTheme="majorHAnsi" w:hAnsiTheme="majorHAnsi" w:cstheme="majorHAnsi"/>
          <w:sz w:val="21"/>
          <w:szCs w:val="21"/>
          <w:lang w:val="fr-FR"/>
        </w:rPr>
      </w:pPr>
      <w:r w:rsidRPr="000201CC">
        <w:rPr>
          <w:rFonts w:asciiTheme="majorHAnsi" w:hAnsiTheme="majorHAnsi" w:cstheme="majorHAnsi"/>
          <w:sz w:val="21"/>
          <w:szCs w:val="21"/>
          <w:lang w:val="fr-FR"/>
        </w:rPr>
        <w:t>-</w:t>
      </w:r>
      <w:r w:rsidRPr="000201CC">
        <w:rPr>
          <w:rFonts w:asciiTheme="majorHAnsi" w:hAnsiTheme="majorHAnsi" w:cstheme="majorHAnsi"/>
          <w:sz w:val="21"/>
          <w:szCs w:val="21"/>
          <w:lang w:val="fr-FR"/>
        </w:rPr>
        <w:tab/>
        <w:t>ANME, Direction générale</w:t>
      </w:r>
    </w:p>
    <w:p w14:paraId="72604BB6" w14:textId="77777777" w:rsidR="000201CC" w:rsidRPr="000201CC" w:rsidRDefault="000201CC" w:rsidP="000201CC">
      <w:pPr>
        <w:spacing w:before="120"/>
        <w:jc w:val="both"/>
        <w:rPr>
          <w:rFonts w:asciiTheme="majorHAnsi" w:hAnsiTheme="majorHAnsi" w:cstheme="majorHAnsi"/>
          <w:sz w:val="21"/>
          <w:szCs w:val="21"/>
          <w:lang w:val="fr-FR"/>
        </w:rPr>
      </w:pPr>
      <w:r w:rsidRPr="000201CC">
        <w:rPr>
          <w:rFonts w:asciiTheme="majorHAnsi" w:hAnsiTheme="majorHAnsi" w:cstheme="majorHAnsi"/>
          <w:sz w:val="21"/>
          <w:szCs w:val="21"/>
          <w:lang w:val="fr-FR"/>
        </w:rPr>
        <w:t>-</w:t>
      </w:r>
      <w:r w:rsidRPr="000201CC">
        <w:rPr>
          <w:rFonts w:asciiTheme="majorHAnsi" w:hAnsiTheme="majorHAnsi" w:cstheme="majorHAnsi"/>
          <w:sz w:val="21"/>
          <w:szCs w:val="21"/>
          <w:lang w:val="fr-FR"/>
        </w:rPr>
        <w:tab/>
        <w:t xml:space="preserve">Ministère de l'Intérieur, Direction générale des Programmes et Projets Communaux </w:t>
      </w:r>
    </w:p>
    <w:p w14:paraId="734573C9" w14:textId="77777777" w:rsidR="000201CC" w:rsidRPr="000201CC" w:rsidRDefault="000201CC" w:rsidP="000201CC">
      <w:pPr>
        <w:spacing w:before="120"/>
        <w:jc w:val="both"/>
        <w:rPr>
          <w:rFonts w:asciiTheme="majorHAnsi" w:hAnsiTheme="majorHAnsi" w:cstheme="majorHAnsi"/>
          <w:sz w:val="21"/>
          <w:szCs w:val="21"/>
          <w:lang w:val="fr-FR"/>
        </w:rPr>
      </w:pPr>
      <w:r w:rsidRPr="000201CC">
        <w:rPr>
          <w:rFonts w:asciiTheme="majorHAnsi" w:hAnsiTheme="majorHAnsi" w:cstheme="majorHAnsi"/>
          <w:sz w:val="21"/>
          <w:szCs w:val="21"/>
          <w:lang w:val="fr-FR"/>
        </w:rPr>
        <w:t>-</w:t>
      </w:r>
      <w:r w:rsidRPr="000201CC">
        <w:rPr>
          <w:rFonts w:asciiTheme="majorHAnsi" w:hAnsiTheme="majorHAnsi" w:cstheme="majorHAnsi"/>
          <w:sz w:val="21"/>
          <w:szCs w:val="21"/>
          <w:lang w:val="fr-FR"/>
        </w:rPr>
        <w:tab/>
        <w:t>CPSCL, Direction générale</w:t>
      </w:r>
    </w:p>
    <w:p w14:paraId="4A77CACC" w14:textId="77777777" w:rsidR="000201CC" w:rsidRPr="000201CC" w:rsidRDefault="000201CC" w:rsidP="000201CC">
      <w:pPr>
        <w:spacing w:before="120"/>
        <w:jc w:val="both"/>
        <w:rPr>
          <w:rFonts w:asciiTheme="majorHAnsi" w:hAnsiTheme="majorHAnsi" w:cstheme="majorHAnsi"/>
          <w:sz w:val="21"/>
          <w:szCs w:val="21"/>
          <w:lang w:val="fr-FR"/>
        </w:rPr>
      </w:pPr>
      <w:r w:rsidRPr="000201CC">
        <w:rPr>
          <w:rFonts w:asciiTheme="majorHAnsi" w:hAnsiTheme="majorHAnsi" w:cstheme="majorHAnsi"/>
          <w:sz w:val="21"/>
          <w:szCs w:val="21"/>
          <w:lang w:val="fr-FR"/>
        </w:rPr>
        <w:t>-</w:t>
      </w:r>
      <w:r w:rsidRPr="000201CC">
        <w:rPr>
          <w:rFonts w:asciiTheme="majorHAnsi" w:hAnsiTheme="majorHAnsi" w:cstheme="majorHAnsi"/>
          <w:sz w:val="21"/>
          <w:szCs w:val="21"/>
          <w:lang w:val="fr-FR"/>
        </w:rPr>
        <w:tab/>
        <w:t>CFAD, Direction générale</w:t>
      </w:r>
    </w:p>
    <w:p w14:paraId="70ABD9C9" w14:textId="77777777" w:rsidR="000201CC" w:rsidRPr="000201CC" w:rsidRDefault="000201CC" w:rsidP="000201CC">
      <w:pPr>
        <w:spacing w:before="120"/>
        <w:jc w:val="both"/>
        <w:rPr>
          <w:rFonts w:asciiTheme="majorHAnsi" w:hAnsiTheme="majorHAnsi" w:cstheme="majorHAnsi"/>
          <w:sz w:val="21"/>
          <w:szCs w:val="21"/>
          <w:lang w:val="fr-FR"/>
        </w:rPr>
      </w:pPr>
      <w:r w:rsidRPr="000201CC">
        <w:rPr>
          <w:rFonts w:asciiTheme="majorHAnsi" w:hAnsiTheme="majorHAnsi" w:cstheme="majorHAnsi"/>
          <w:sz w:val="21"/>
          <w:szCs w:val="21"/>
          <w:lang w:val="fr-FR"/>
        </w:rPr>
        <w:t>-</w:t>
      </w:r>
      <w:r w:rsidRPr="000201CC">
        <w:rPr>
          <w:rFonts w:asciiTheme="majorHAnsi" w:hAnsiTheme="majorHAnsi" w:cstheme="majorHAnsi"/>
          <w:sz w:val="21"/>
          <w:szCs w:val="21"/>
          <w:lang w:val="fr-FR"/>
        </w:rPr>
        <w:tab/>
        <w:t xml:space="preserve">MDICI </w:t>
      </w:r>
    </w:p>
    <w:p w14:paraId="0BCEE085" w14:textId="77777777" w:rsidR="000201CC" w:rsidRPr="000201CC" w:rsidRDefault="000201CC" w:rsidP="000201CC">
      <w:pPr>
        <w:spacing w:before="120"/>
        <w:jc w:val="both"/>
        <w:rPr>
          <w:rFonts w:asciiTheme="majorHAnsi" w:hAnsiTheme="majorHAnsi" w:cstheme="majorHAnsi"/>
          <w:sz w:val="21"/>
          <w:szCs w:val="21"/>
          <w:lang w:val="fr-FR"/>
        </w:rPr>
      </w:pPr>
      <w:r w:rsidRPr="000201CC">
        <w:rPr>
          <w:rFonts w:asciiTheme="majorHAnsi" w:hAnsiTheme="majorHAnsi" w:cstheme="majorHAnsi"/>
          <w:sz w:val="21"/>
          <w:szCs w:val="21"/>
          <w:lang w:val="fr-FR"/>
        </w:rPr>
        <w:t>-</w:t>
      </w:r>
      <w:r w:rsidRPr="000201CC">
        <w:rPr>
          <w:rFonts w:asciiTheme="majorHAnsi" w:hAnsiTheme="majorHAnsi" w:cstheme="majorHAnsi"/>
          <w:sz w:val="21"/>
          <w:szCs w:val="21"/>
          <w:lang w:val="fr-FR"/>
        </w:rPr>
        <w:tab/>
        <w:t xml:space="preserve">Ministère de l'environnement : Point Focal du PNUCC </w:t>
      </w:r>
    </w:p>
    <w:p w14:paraId="0764BB51" w14:textId="6ED09961" w:rsidR="00657DC2" w:rsidRDefault="000201CC" w:rsidP="0095787A">
      <w:pPr>
        <w:spacing w:before="120"/>
        <w:jc w:val="both"/>
        <w:rPr>
          <w:rFonts w:asciiTheme="majorHAnsi" w:hAnsiTheme="majorHAnsi" w:cstheme="majorHAnsi"/>
          <w:sz w:val="21"/>
          <w:szCs w:val="21"/>
          <w:lang w:val="fr-FR"/>
        </w:rPr>
      </w:pPr>
      <w:r w:rsidRPr="000201CC">
        <w:rPr>
          <w:rFonts w:asciiTheme="majorHAnsi" w:hAnsiTheme="majorHAnsi" w:cstheme="majorHAnsi"/>
          <w:sz w:val="21"/>
          <w:szCs w:val="21"/>
          <w:lang w:val="fr-FR"/>
        </w:rPr>
        <w:t>-</w:t>
      </w:r>
      <w:r w:rsidRPr="000201CC">
        <w:rPr>
          <w:rFonts w:asciiTheme="majorHAnsi" w:hAnsiTheme="majorHAnsi" w:cstheme="majorHAnsi"/>
          <w:sz w:val="21"/>
          <w:szCs w:val="21"/>
          <w:lang w:val="fr-FR"/>
        </w:rPr>
        <w:tab/>
        <w:t>FNCT, Direction générale</w:t>
      </w:r>
    </w:p>
    <w:p w14:paraId="41C2EB3C" w14:textId="0AB2C60E" w:rsidR="00A2139E" w:rsidRDefault="00A2139E" w:rsidP="000201CC">
      <w:pPr>
        <w:spacing w:before="240"/>
        <w:jc w:val="both"/>
        <w:rPr>
          <w:rFonts w:asciiTheme="majorHAnsi" w:hAnsiTheme="majorHAnsi" w:cstheme="majorHAnsi"/>
          <w:sz w:val="21"/>
          <w:szCs w:val="21"/>
          <w:lang w:val="fr-FR"/>
        </w:rPr>
      </w:pPr>
      <w:r>
        <w:rPr>
          <w:rFonts w:asciiTheme="majorHAnsi" w:hAnsiTheme="majorHAnsi" w:cstheme="majorHAnsi"/>
          <w:sz w:val="21"/>
          <w:szCs w:val="21"/>
          <w:lang w:val="fr-FR"/>
        </w:rPr>
        <w:t xml:space="preserve">Le programme ACTE ainsi que le système ACTE-MEA est piloté par </w:t>
      </w:r>
      <w:r w:rsidRPr="00C5507A">
        <w:rPr>
          <w:rFonts w:cstheme="minorHAnsi"/>
          <w:b/>
          <w:bCs/>
          <w:color w:val="2F5496" w:themeColor="accent1" w:themeShade="BF"/>
          <w:sz w:val="21"/>
          <w:szCs w:val="21"/>
          <w:lang w:val="fr-FR"/>
        </w:rPr>
        <w:t>l’ANME - l’organisation nationale désignée</w:t>
      </w:r>
      <w:r>
        <w:rPr>
          <w:rFonts w:asciiTheme="majorHAnsi" w:hAnsiTheme="majorHAnsi" w:cstheme="majorHAnsi"/>
          <w:sz w:val="21"/>
          <w:szCs w:val="21"/>
          <w:lang w:val="fr-FR"/>
        </w:rPr>
        <w:t>, qu</w:t>
      </w:r>
      <w:r w:rsidR="00824924">
        <w:rPr>
          <w:rFonts w:asciiTheme="majorHAnsi" w:hAnsiTheme="majorHAnsi" w:cstheme="majorHAnsi"/>
          <w:sz w:val="21"/>
          <w:szCs w:val="21"/>
          <w:lang w:val="fr-FR"/>
        </w:rPr>
        <w:t xml:space="preserve">i assure la coordination du programme, l’adhésion de nouveaux membres et </w:t>
      </w:r>
      <w:r>
        <w:rPr>
          <w:rFonts w:asciiTheme="majorHAnsi" w:hAnsiTheme="majorHAnsi" w:cstheme="majorHAnsi"/>
          <w:sz w:val="21"/>
          <w:szCs w:val="21"/>
          <w:lang w:val="fr-FR"/>
        </w:rPr>
        <w:t xml:space="preserve">qui met à disposition des communes un dispositif de soutien. Ce dispositif est composé d’experts relais formés à la méthodologie ACTE-MEA et accrédités par l’Agence et d’un mécanisme financier – accessible aux communes engagées – qui s’appuie sur le Fond de Transition Energétique (FTE) et le soutien de plusieurs bailleurs de fonds. </w:t>
      </w:r>
    </w:p>
    <w:p w14:paraId="51B4C9F3" w14:textId="63963FCC" w:rsidR="003409A9" w:rsidRDefault="00A2139E" w:rsidP="00824924">
      <w:pPr>
        <w:spacing w:before="120"/>
        <w:jc w:val="both"/>
        <w:rPr>
          <w:rFonts w:asciiTheme="majorHAnsi" w:hAnsiTheme="majorHAnsi" w:cstheme="majorHAnsi"/>
          <w:sz w:val="21"/>
          <w:szCs w:val="21"/>
          <w:lang w:val="fr-FR"/>
        </w:rPr>
      </w:pPr>
      <w:r>
        <w:rPr>
          <w:rFonts w:asciiTheme="majorHAnsi" w:hAnsiTheme="majorHAnsi" w:cstheme="majorHAnsi"/>
          <w:sz w:val="21"/>
          <w:szCs w:val="21"/>
          <w:lang w:val="fr-FR"/>
        </w:rPr>
        <w:t xml:space="preserve">Son </w:t>
      </w:r>
      <w:r w:rsidRPr="00C5507A">
        <w:rPr>
          <w:rFonts w:cstheme="minorHAnsi"/>
          <w:b/>
          <w:bCs/>
          <w:color w:val="2F5496" w:themeColor="accent1" w:themeShade="BF"/>
          <w:sz w:val="21"/>
          <w:szCs w:val="21"/>
          <w:lang w:val="fr-FR"/>
        </w:rPr>
        <w:t>Unité de Gestion du Programme (UGP) ACTE</w:t>
      </w:r>
      <w:r w:rsidR="00657DC2">
        <w:rPr>
          <w:rFonts w:cstheme="minorHAnsi"/>
          <w:b/>
          <w:bCs/>
          <w:color w:val="2F5496" w:themeColor="accent1" w:themeShade="BF"/>
          <w:sz w:val="21"/>
          <w:szCs w:val="21"/>
          <w:lang w:val="fr-FR"/>
        </w:rPr>
        <w:t xml:space="preserve"> </w:t>
      </w:r>
      <w:r>
        <w:rPr>
          <w:rFonts w:asciiTheme="majorHAnsi" w:hAnsiTheme="majorHAnsi" w:cstheme="majorHAnsi"/>
          <w:sz w:val="21"/>
          <w:szCs w:val="21"/>
          <w:lang w:val="fr-FR"/>
        </w:rPr>
        <w:t xml:space="preserve">assume le rôle de bureau et de secrétariat pour la gestion du programme. Cette gestion comprend, entre autres, </w:t>
      </w:r>
      <w:r w:rsidR="00824924">
        <w:rPr>
          <w:rFonts w:asciiTheme="majorHAnsi" w:hAnsiTheme="majorHAnsi" w:cstheme="majorHAnsi"/>
          <w:sz w:val="21"/>
          <w:szCs w:val="21"/>
          <w:lang w:val="fr-FR"/>
        </w:rPr>
        <w:t>la</w:t>
      </w:r>
      <w:r>
        <w:rPr>
          <w:rFonts w:asciiTheme="majorHAnsi" w:hAnsiTheme="majorHAnsi" w:cstheme="majorHAnsi"/>
          <w:sz w:val="21"/>
          <w:szCs w:val="21"/>
          <w:lang w:val="fr-FR"/>
        </w:rPr>
        <w:t xml:space="preserve"> formation</w:t>
      </w:r>
      <w:r w:rsidR="006C77A0">
        <w:rPr>
          <w:rFonts w:asciiTheme="majorHAnsi" w:hAnsiTheme="majorHAnsi" w:cstheme="majorHAnsi"/>
          <w:sz w:val="21"/>
          <w:szCs w:val="21"/>
          <w:lang w:val="fr-FR"/>
        </w:rPr>
        <w:t>,</w:t>
      </w:r>
      <w:r>
        <w:rPr>
          <w:rFonts w:asciiTheme="majorHAnsi" w:hAnsiTheme="majorHAnsi" w:cstheme="majorHAnsi"/>
          <w:sz w:val="21"/>
          <w:szCs w:val="21"/>
          <w:lang w:val="fr-FR"/>
        </w:rPr>
        <w:t xml:space="preserve"> </w:t>
      </w:r>
      <w:r w:rsidR="006C77A0">
        <w:rPr>
          <w:rFonts w:asciiTheme="majorHAnsi" w:hAnsiTheme="majorHAnsi" w:cstheme="majorHAnsi"/>
          <w:sz w:val="21"/>
          <w:szCs w:val="21"/>
          <w:lang w:val="fr-FR"/>
        </w:rPr>
        <w:t>l’</w:t>
      </w:r>
      <w:r>
        <w:rPr>
          <w:rFonts w:asciiTheme="majorHAnsi" w:hAnsiTheme="majorHAnsi" w:cstheme="majorHAnsi"/>
          <w:sz w:val="21"/>
          <w:szCs w:val="21"/>
          <w:lang w:val="fr-FR"/>
        </w:rPr>
        <w:t>accréditation des experts relais</w:t>
      </w:r>
      <w:r w:rsidR="00824924">
        <w:rPr>
          <w:rFonts w:asciiTheme="majorHAnsi" w:hAnsiTheme="majorHAnsi" w:cstheme="majorHAnsi"/>
          <w:sz w:val="21"/>
          <w:szCs w:val="21"/>
          <w:lang w:val="fr-FR"/>
        </w:rPr>
        <w:t xml:space="preserve"> et le soutien technique et institutionnel aux communes engagées (ex. par la mise à disposition d’une boite à outils d’aider à la mise en œuvre disponible sur le site du programme, www.acte.tn). Le bureau est chargé d’assurer le contrôle-qualité et la mise à jour des outils mis à disposition des communes, y compris le catalogue ACTE-MEA et son aide à l’évaluation (voir ci-dessous)</w:t>
      </w:r>
      <w:r w:rsidR="00011928">
        <w:rPr>
          <w:rFonts w:asciiTheme="majorHAnsi" w:hAnsiTheme="majorHAnsi" w:cstheme="majorHAnsi"/>
          <w:sz w:val="21"/>
          <w:szCs w:val="21"/>
          <w:lang w:val="fr-FR"/>
        </w:rPr>
        <w:t>. Cette unité est</w:t>
      </w:r>
      <w:r w:rsidR="00824924">
        <w:rPr>
          <w:rFonts w:asciiTheme="majorHAnsi" w:hAnsiTheme="majorHAnsi" w:cstheme="majorHAnsi"/>
          <w:sz w:val="21"/>
          <w:szCs w:val="21"/>
          <w:lang w:val="fr-FR"/>
        </w:rPr>
        <w:t xml:space="preserve"> responsable </w:t>
      </w:r>
      <w:r w:rsidR="00011928">
        <w:rPr>
          <w:rFonts w:asciiTheme="majorHAnsi" w:hAnsiTheme="majorHAnsi" w:cstheme="majorHAnsi"/>
          <w:sz w:val="21"/>
          <w:szCs w:val="21"/>
          <w:lang w:val="fr-FR"/>
        </w:rPr>
        <w:t xml:space="preserve">également </w:t>
      </w:r>
      <w:r w:rsidR="00824924">
        <w:rPr>
          <w:rFonts w:asciiTheme="majorHAnsi" w:hAnsiTheme="majorHAnsi" w:cstheme="majorHAnsi"/>
          <w:sz w:val="21"/>
          <w:szCs w:val="21"/>
          <w:lang w:val="fr-FR"/>
        </w:rPr>
        <w:t xml:space="preserve">de la communication sur le programme et le label. </w:t>
      </w:r>
    </w:p>
    <w:p w14:paraId="1FB45123" w14:textId="77777777" w:rsidR="00824924" w:rsidRDefault="00824924" w:rsidP="00824924">
      <w:pPr>
        <w:spacing w:before="120"/>
        <w:jc w:val="both"/>
        <w:rPr>
          <w:rFonts w:asciiTheme="majorHAnsi" w:hAnsiTheme="majorHAnsi" w:cstheme="majorHAnsi"/>
          <w:sz w:val="21"/>
          <w:szCs w:val="21"/>
          <w:lang w:val="fr-FR"/>
        </w:rPr>
      </w:pPr>
      <w:r>
        <w:rPr>
          <w:rFonts w:asciiTheme="majorHAnsi" w:hAnsiTheme="majorHAnsi" w:cstheme="majorHAnsi"/>
          <w:sz w:val="21"/>
          <w:szCs w:val="21"/>
          <w:lang w:val="fr-FR"/>
        </w:rPr>
        <w:t xml:space="preserve">La figure </w:t>
      </w:r>
      <w:r w:rsidR="000F317E">
        <w:rPr>
          <w:rFonts w:asciiTheme="majorHAnsi" w:hAnsiTheme="majorHAnsi" w:cstheme="majorHAnsi"/>
          <w:sz w:val="21"/>
          <w:szCs w:val="21"/>
          <w:lang w:val="fr-FR"/>
        </w:rPr>
        <w:t>suivante</w:t>
      </w:r>
      <w:r>
        <w:rPr>
          <w:rFonts w:asciiTheme="majorHAnsi" w:hAnsiTheme="majorHAnsi" w:cstheme="majorHAnsi"/>
          <w:sz w:val="21"/>
          <w:szCs w:val="21"/>
          <w:lang w:val="fr-FR"/>
        </w:rPr>
        <w:t xml:space="preserve"> illustre la composition de la structure nationale de gouvernance et son articulation avec les processus de gestion-qualité locaux. </w:t>
      </w:r>
    </w:p>
    <w:p w14:paraId="639967BB" w14:textId="77777777" w:rsidR="00824924" w:rsidRPr="0095787A" w:rsidRDefault="00824924" w:rsidP="00824924">
      <w:pPr>
        <w:spacing w:before="120"/>
        <w:jc w:val="both"/>
        <w:rPr>
          <w:rFonts w:asciiTheme="majorHAnsi" w:hAnsiTheme="majorHAnsi" w:cstheme="majorHAnsi"/>
          <w:sz w:val="21"/>
          <w:szCs w:val="21"/>
          <w:lang w:val="fr-FR"/>
        </w:rPr>
      </w:pPr>
    </w:p>
    <w:p w14:paraId="0F2D5DBC" w14:textId="77777777" w:rsidR="00824924" w:rsidRPr="00824924" w:rsidRDefault="00824924" w:rsidP="00824924">
      <w:pPr>
        <w:rPr>
          <w:rFonts w:asciiTheme="majorHAnsi" w:hAnsiTheme="majorHAnsi" w:cstheme="majorHAnsi"/>
          <w:sz w:val="18"/>
          <w:szCs w:val="18"/>
          <w:lang w:val="fr-FR"/>
        </w:rPr>
      </w:pPr>
      <w:r w:rsidRPr="00824924">
        <w:rPr>
          <w:rFonts w:asciiTheme="majorHAnsi" w:hAnsiTheme="majorHAnsi" w:cstheme="majorHAnsi"/>
          <w:sz w:val="18"/>
          <w:szCs w:val="18"/>
          <w:lang w:val="fr-FR"/>
        </w:rPr>
        <w:lastRenderedPageBreak/>
        <w:t xml:space="preserve">Figure </w:t>
      </w:r>
      <w:r w:rsidR="00C5507A">
        <w:rPr>
          <w:rFonts w:asciiTheme="majorHAnsi" w:hAnsiTheme="majorHAnsi" w:cstheme="majorHAnsi"/>
          <w:sz w:val="18"/>
          <w:szCs w:val="18"/>
          <w:lang w:val="fr-FR"/>
        </w:rPr>
        <w:t>2.0</w:t>
      </w:r>
      <w:r w:rsidRPr="00824924">
        <w:rPr>
          <w:rFonts w:asciiTheme="majorHAnsi" w:hAnsiTheme="majorHAnsi" w:cstheme="majorHAnsi"/>
          <w:sz w:val="18"/>
          <w:szCs w:val="18"/>
          <w:lang w:val="fr-FR"/>
        </w:rPr>
        <w:t>: Système de gouvernance ACTE-MEA</w:t>
      </w:r>
    </w:p>
    <w:p w14:paraId="5A719EE1" w14:textId="77777777" w:rsidR="006A165C" w:rsidRPr="006A165C" w:rsidRDefault="00ED6815" w:rsidP="006A165C">
      <w:pPr>
        <w:rPr>
          <w:lang w:val="fr-FR"/>
        </w:rPr>
      </w:pPr>
      <w:r w:rsidRPr="00ED6815">
        <w:rPr>
          <w:noProof/>
          <w:lang w:val="fr-FR" w:eastAsia="fr-FR"/>
        </w:rPr>
        <w:drawing>
          <wp:inline distT="0" distB="0" distL="0" distR="0" wp14:anchorId="146A5388" wp14:editId="4E13394B">
            <wp:extent cx="5661261" cy="2781300"/>
            <wp:effectExtent l="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2311" cy="2791642"/>
                    </a:xfrm>
                    <a:prstGeom prst="rect">
                      <a:avLst/>
                    </a:prstGeom>
                  </pic:spPr>
                </pic:pic>
              </a:graphicData>
            </a:graphic>
          </wp:inline>
        </w:drawing>
      </w:r>
    </w:p>
    <w:p w14:paraId="53E916AC" w14:textId="77777777" w:rsidR="00931872" w:rsidRPr="00931872" w:rsidRDefault="00931872" w:rsidP="00931872">
      <w:pPr>
        <w:rPr>
          <w:lang w:val="fr-FR"/>
        </w:rPr>
      </w:pPr>
    </w:p>
    <w:p w14:paraId="3017A4C5" w14:textId="77777777" w:rsidR="00824924" w:rsidRPr="00824924" w:rsidRDefault="00824924" w:rsidP="00824924">
      <w:pPr>
        <w:rPr>
          <w:rFonts w:asciiTheme="majorHAnsi" w:hAnsiTheme="majorHAnsi" w:cstheme="majorHAnsi"/>
          <w:sz w:val="18"/>
          <w:szCs w:val="18"/>
          <w:lang w:val="fr-FR"/>
        </w:rPr>
      </w:pPr>
    </w:p>
    <w:p w14:paraId="1618DCB4" w14:textId="77777777" w:rsidR="00B76CB5" w:rsidRPr="003D68D6" w:rsidRDefault="00B76CB5" w:rsidP="00B76CB5">
      <w:pPr>
        <w:pStyle w:val="Titre2"/>
        <w:spacing w:before="360"/>
        <w:rPr>
          <w:b/>
          <w:sz w:val="24"/>
          <w:szCs w:val="24"/>
        </w:rPr>
      </w:pPr>
      <w:bookmarkStart w:id="8" w:name="_Toc33698343"/>
      <w:bookmarkStart w:id="9" w:name="_Toc93436602"/>
      <w:bookmarkEnd w:id="7"/>
      <w:r w:rsidRPr="003D68D6">
        <w:rPr>
          <w:b/>
          <w:sz w:val="24"/>
          <w:szCs w:val="24"/>
        </w:rPr>
        <w:t>1.</w:t>
      </w:r>
      <w:r w:rsidR="000F317E">
        <w:rPr>
          <w:b/>
          <w:sz w:val="24"/>
          <w:szCs w:val="24"/>
        </w:rPr>
        <w:t>4</w:t>
      </w:r>
      <w:r w:rsidRPr="003D68D6">
        <w:rPr>
          <w:b/>
          <w:sz w:val="24"/>
          <w:szCs w:val="24"/>
        </w:rPr>
        <w:t xml:space="preserve"> Le cadre méthodologique</w:t>
      </w:r>
      <w:bookmarkEnd w:id="8"/>
      <w:bookmarkEnd w:id="9"/>
    </w:p>
    <w:p w14:paraId="52D7B5A3" w14:textId="38D6056C" w:rsidR="00B76CB5" w:rsidRPr="005B3635" w:rsidRDefault="00B76CB5" w:rsidP="00B76CB5">
      <w:pPr>
        <w:spacing w:before="120" w:after="120"/>
        <w:jc w:val="both"/>
        <w:rPr>
          <w:rFonts w:asciiTheme="majorHAnsi" w:hAnsiTheme="majorHAnsi" w:cstheme="majorHAnsi"/>
          <w:sz w:val="21"/>
          <w:szCs w:val="21"/>
        </w:rPr>
      </w:pPr>
      <w:r w:rsidRPr="005B3635">
        <w:rPr>
          <w:rFonts w:asciiTheme="majorHAnsi" w:hAnsiTheme="majorHAnsi" w:cstheme="majorHAnsi"/>
          <w:sz w:val="21"/>
          <w:szCs w:val="21"/>
        </w:rPr>
        <w:t xml:space="preserve">Le diagnostic et l’évaluation des résultats en fin de cycle se font sur la base d’un catalogue de </w:t>
      </w:r>
      <w:r w:rsidR="002127B7">
        <w:rPr>
          <w:rFonts w:asciiTheme="majorHAnsi" w:hAnsiTheme="majorHAnsi" w:cstheme="majorHAnsi"/>
          <w:sz w:val="21"/>
          <w:szCs w:val="21"/>
        </w:rPr>
        <w:t>48</w:t>
      </w:r>
      <w:r w:rsidRPr="005B3635">
        <w:rPr>
          <w:rFonts w:asciiTheme="majorHAnsi" w:hAnsiTheme="majorHAnsi" w:cstheme="majorHAnsi"/>
          <w:sz w:val="21"/>
          <w:szCs w:val="21"/>
        </w:rPr>
        <w:t xml:space="preserve"> mesures (le nombre de mesure risque de changer </w:t>
      </w:r>
      <w:proofErr w:type="gramStart"/>
      <w:r w:rsidRPr="005B3635">
        <w:rPr>
          <w:rFonts w:asciiTheme="majorHAnsi" w:hAnsiTheme="majorHAnsi" w:cstheme="majorHAnsi"/>
          <w:sz w:val="21"/>
          <w:szCs w:val="21"/>
        </w:rPr>
        <w:t>suite à</w:t>
      </w:r>
      <w:proofErr w:type="gramEnd"/>
      <w:r w:rsidRPr="005B3635">
        <w:rPr>
          <w:rFonts w:asciiTheme="majorHAnsi" w:hAnsiTheme="majorHAnsi" w:cstheme="majorHAnsi"/>
          <w:sz w:val="21"/>
          <w:szCs w:val="21"/>
        </w:rPr>
        <w:t xml:space="preserve"> l’adaptation du catalogue) structuré selon six (6) domaines – standardisé au niveau international, mais qui s’adapte au contexte spécifique tunisien.</w:t>
      </w:r>
    </w:p>
    <w:p w14:paraId="38601CA9" w14:textId="77777777" w:rsidR="00B76CB5" w:rsidRPr="005B3635" w:rsidRDefault="00B76CB5" w:rsidP="00B76CB5">
      <w:pPr>
        <w:spacing w:before="120" w:after="360"/>
        <w:jc w:val="both"/>
        <w:rPr>
          <w:rFonts w:asciiTheme="majorHAnsi" w:hAnsiTheme="majorHAnsi" w:cstheme="majorHAnsi"/>
          <w:sz w:val="21"/>
          <w:szCs w:val="21"/>
        </w:rPr>
      </w:pPr>
      <w:r w:rsidRPr="005B3635">
        <w:rPr>
          <w:rFonts w:asciiTheme="majorHAnsi" w:hAnsiTheme="majorHAnsi" w:cstheme="majorHAnsi"/>
          <w:sz w:val="21"/>
          <w:szCs w:val="21"/>
        </w:rPr>
        <w:t xml:space="preserve">En adhérant au système ACTE-MEA/EEA, une commune tunisienne s’engage à </w: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B76CB5" w:rsidRPr="005B3635" w14:paraId="0323EA69" w14:textId="77777777" w:rsidTr="00637053">
        <w:trPr>
          <w:trHeight w:val="611"/>
        </w:trPr>
        <w:tc>
          <w:tcPr>
            <w:tcW w:w="1560" w:type="dxa"/>
            <w:vMerge w:val="restart"/>
            <w:tcBorders>
              <w:top w:val="single" w:sz="4" w:space="0" w:color="D9E2F3" w:themeColor="accent1" w:themeTint="33"/>
              <w:right w:val="single" w:sz="4" w:space="0" w:color="D9E2F3" w:themeColor="accent1" w:themeTint="33"/>
            </w:tcBorders>
          </w:tcPr>
          <w:p w14:paraId="5A384F31" w14:textId="77777777" w:rsidR="00B76CB5" w:rsidRPr="005B3635" w:rsidRDefault="00B76CB5" w:rsidP="00637053">
            <w:pPr>
              <w:spacing w:line="276" w:lineRule="auto"/>
              <w:jc w:val="right"/>
              <w:rPr>
                <w:rFonts w:asciiTheme="majorHAnsi" w:hAnsiTheme="majorHAnsi" w:cstheme="majorHAnsi"/>
                <w:color w:val="2F5496" w:themeColor="accent1" w:themeShade="BF"/>
                <w:sz w:val="20"/>
                <w:szCs w:val="20"/>
              </w:rPr>
            </w:pPr>
            <w:r w:rsidRPr="005B3635">
              <w:rPr>
                <w:rFonts w:asciiTheme="majorHAnsi" w:hAnsiTheme="majorHAnsi" w:cstheme="majorHAnsi"/>
                <w:b/>
                <w:bCs/>
                <w:iCs/>
                <w:color w:val="2F5496" w:themeColor="accent1" w:themeShade="BF"/>
                <w:sz w:val="20"/>
                <w:szCs w:val="20"/>
              </w:rPr>
              <w:t>Aménagement urbain et constructions</w:t>
            </w:r>
          </w:p>
          <w:p w14:paraId="3D42F5CD" w14:textId="77777777" w:rsidR="00B76CB5" w:rsidRPr="005B3635" w:rsidRDefault="00B76CB5" w:rsidP="00637053">
            <w:pPr>
              <w:spacing w:line="276" w:lineRule="auto"/>
              <w:jc w:val="right"/>
              <w:rPr>
                <w:rFonts w:asciiTheme="majorHAnsi" w:hAnsiTheme="majorHAnsi" w:cstheme="majorHAnsi"/>
                <w:color w:val="2F5496" w:themeColor="accent1" w:themeShade="BF"/>
                <w:sz w:val="52"/>
                <w:szCs w:val="52"/>
              </w:rPr>
            </w:pPr>
            <w:r w:rsidRPr="005B3635">
              <w:rPr>
                <w:rFonts w:asciiTheme="majorHAnsi" w:hAnsiTheme="majorHAnsi" w:cstheme="majorHAnsi"/>
                <w:color w:val="2F5496" w:themeColor="accent1" w:themeShade="BF"/>
                <w:sz w:val="52"/>
                <w:szCs w:val="52"/>
              </w:rPr>
              <w:t>1</w:t>
            </w:r>
          </w:p>
          <w:p w14:paraId="4CDC7BA2"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22"/>
                <w:szCs w:val="22"/>
              </w:rPr>
            </w:pP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417FDE9A"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Développer une </w:t>
            </w:r>
            <w:r w:rsidRPr="005B3635">
              <w:rPr>
                <w:rFonts w:asciiTheme="majorHAnsi" w:eastAsia="Calibri" w:hAnsiTheme="majorHAnsi" w:cstheme="majorHAnsi"/>
                <w:b/>
                <w:sz w:val="20"/>
                <w:szCs w:val="20"/>
              </w:rPr>
              <w:t>vision énergie-climat</w:t>
            </w:r>
            <w:r w:rsidRPr="005B3635">
              <w:rPr>
                <w:rFonts w:asciiTheme="majorHAnsi" w:eastAsia="Calibri" w:hAnsiTheme="majorHAnsi" w:cstheme="majorHAnsi"/>
                <w:sz w:val="20"/>
                <w:szCs w:val="20"/>
              </w:rPr>
              <w:t xml:space="preserve"> communale qui sert de fil conducteur pour tous les documents de planification stratégique de la commune ; décliner la vision en objectifs, et les objectifs en plan d’action énergie-climat communal. </w:t>
            </w:r>
          </w:p>
          <w:p w14:paraId="618B913C"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Veiller à ce que la vision énergie-climat se reflète de manière systématique, transversale et visible dans la </w:t>
            </w:r>
            <w:r w:rsidRPr="005B3635">
              <w:rPr>
                <w:rFonts w:asciiTheme="majorHAnsi" w:eastAsia="Calibri" w:hAnsiTheme="majorHAnsi" w:cstheme="majorHAnsi"/>
                <w:b/>
                <w:sz w:val="20"/>
                <w:szCs w:val="20"/>
              </w:rPr>
              <w:t>planification communale</w:t>
            </w:r>
            <w:r w:rsidRPr="005B3635">
              <w:rPr>
                <w:rFonts w:asciiTheme="majorHAnsi" w:eastAsia="Calibri" w:hAnsiTheme="majorHAnsi" w:cstheme="majorHAnsi"/>
                <w:sz w:val="20"/>
                <w:szCs w:val="20"/>
              </w:rPr>
              <w:t xml:space="preserve"> (Plan d’Investissement Communal, Programme Annuel d’Investissement). </w:t>
            </w:r>
          </w:p>
          <w:p w14:paraId="424F9C17"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Veiller, en tant que régulatrice et d’aménageur du territoire, à ce que le </w:t>
            </w:r>
            <w:r w:rsidRPr="005B3635">
              <w:rPr>
                <w:rFonts w:asciiTheme="majorHAnsi" w:eastAsia="Calibri" w:hAnsiTheme="majorHAnsi" w:cstheme="majorHAnsi"/>
                <w:b/>
                <w:sz w:val="20"/>
                <w:szCs w:val="20"/>
              </w:rPr>
              <w:t xml:space="preserve">Plan d’aménagement urbain </w:t>
            </w:r>
            <w:r w:rsidRPr="005B3635">
              <w:rPr>
                <w:rFonts w:asciiTheme="majorHAnsi" w:eastAsia="Calibri" w:hAnsiTheme="majorHAnsi" w:cstheme="majorHAnsi"/>
                <w:sz w:val="20"/>
                <w:szCs w:val="20"/>
              </w:rPr>
              <w:t>intègre les dimensions énergétiques et climatiques, y compris de résilience aux changements climatiques.</w:t>
            </w:r>
          </w:p>
        </w:tc>
      </w:tr>
      <w:tr w:rsidR="00B76CB5" w:rsidRPr="005B3635" w14:paraId="48DA58F1" w14:textId="77777777" w:rsidTr="00637053">
        <w:trPr>
          <w:trHeight w:val="1649"/>
        </w:trPr>
        <w:tc>
          <w:tcPr>
            <w:tcW w:w="1560" w:type="dxa"/>
            <w:vMerge/>
            <w:tcBorders>
              <w:bottom w:val="single" w:sz="4" w:space="0" w:color="D9E2F3" w:themeColor="accent1" w:themeTint="33"/>
              <w:right w:val="single" w:sz="4" w:space="0" w:color="D9E2F3" w:themeColor="accent1" w:themeTint="33"/>
            </w:tcBorders>
          </w:tcPr>
          <w:p w14:paraId="13E47FA3"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22"/>
                <w:szCs w:val="22"/>
              </w:rPr>
            </w:pP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40013A41"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Veiller à l’application de la règlementation thermique du bâtiment au moment de l’octroi du </w:t>
            </w:r>
            <w:r w:rsidRPr="005B3635">
              <w:rPr>
                <w:rFonts w:asciiTheme="majorHAnsi" w:eastAsia="Calibri" w:hAnsiTheme="majorHAnsi" w:cstheme="majorHAnsi"/>
                <w:b/>
                <w:sz w:val="20"/>
                <w:szCs w:val="20"/>
              </w:rPr>
              <w:t>permis de construire</w:t>
            </w:r>
            <w:r w:rsidRPr="005B3635">
              <w:rPr>
                <w:rFonts w:asciiTheme="majorHAnsi" w:eastAsia="Calibri" w:hAnsiTheme="majorHAnsi" w:cstheme="majorHAnsi"/>
                <w:sz w:val="20"/>
                <w:szCs w:val="20"/>
              </w:rPr>
              <w:t>.</w:t>
            </w:r>
          </w:p>
          <w:p w14:paraId="0A249646"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Veiller à la </w:t>
            </w:r>
            <w:r w:rsidRPr="005B3635">
              <w:rPr>
                <w:rFonts w:asciiTheme="majorHAnsi" w:eastAsia="Calibri" w:hAnsiTheme="majorHAnsi" w:cstheme="majorHAnsi"/>
                <w:b/>
                <w:sz w:val="20"/>
                <w:szCs w:val="20"/>
              </w:rPr>
              <w:t xml:space="preserve">conformité </w:t>
            </w:r>
            <w:r w:rsidRPr="005B3635">
              <w:rPr>
                <w:rFonts w:asciiTheme="majorHAnsi" w:eastAsia="Calibri" w:hAnsiTheme="majorHAnsi" w:cstheme="majorHAnsi"/>
                <w:sz w:val="20"/>
                <w:szCs w:val="20"/>
              </w:rPr>
              <w:t xml:space="preserve">des projets immobiliers et de construction avec les plans approuvés, y compris les directives énergétiques et environnementales. </w:t>
            </w:r>
          </w:p>
          <w:p w14:paraId="38A5B9EC" w14:textId="77777777" w:rsidR="00B76CB5" w:rsidRPr="005B3635" w:rsidRDefault="00B76CB5" w:rsidP="00B76CB5">
            <w:pPr>
              <w:pStyle w:val="Paragraphedeliste"/>
              <w:numPr>
                <w:ilvl w:val="0"/>
                <w:numId w:val="10"/>
              </w:numPr>
              <w:snapToGrid w:val="0"/>
              <w:spacing w:after="120"/>
              <w:ind w:left="312" w:right="-108" w:hanging="284"/>
              <w:contextualSpacing w:val="0"/>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Informer, éduquer et </w:t>
            </w:r>
            <w:r w:rsidRPr="005B3635">
              <w:rPr>
                <w:rFonts w:asciiTheme="majorHAnsi" w:eastAsia="Calibri" w:hAnsiTheme="majorHAnsi" w:cstheme="majorHAnsi"/>
                <w:b/>
                <w:sz w:val="20"/>
                <w:szCs w:val="20"/>
              </w:rPr>
              <w:t>sensibiliser les professionnels</w:t>
            </w:r>
            <w:r w:rsidRPr="005B3635">
              <w:rPr>
                <w:rFonts w:asciiTheme="majorHAnsi" w:eastAsia="Calibri" w:hAnsiTheme="majorHAnsi" w:cstheme="majorHAnsi"/>
                <w:sz w:val="20"/>
                <w:szCs w:val="20"/>
              </w:rPr>
              <w:t xml:space="preserve"> de la construction (promoteurs immobiliers, architectes, ingénieurs, etc.) à la règlementation thermique et l’écoconstruction.</w:t>
            </w:r>
          </w:p>
        </w:tc>
      </w:tr>
      <w:tr w:rsidR="00B76CB5" w:rsidRPr="005B3635" w14:paraId="579C8CE7" w14:textId="77777777" w:rsidTr="00637053">
        <w:trPr>
          <w:trHeight w:val="489"/>
        </w:trPr>
        <w:tc>
          <w:tcPr>
            <w:tcW w:w="1560" w:type="dxa"/>
            <w:vMerge w:val="restart"/>
            <w:tcBorders>
              <w:top w:val="single" w:sz="4" w:space="0" w:color="D9E2F3" w:themeColor="accent1" w:themeTint="33"/>
              <w:bottom w:val="single" w:sz="4" w:space="0" w:color="D9E2F3" w:themeColor="accent1" w:themeTint="33"/>
              <w:right w:val="single" w:sz="4" w:space="0" w:color="D9E2F3" w:themeColor="accent1" w:themeTint="33"/>
            </w:tcBorders>
          </w:tcPr>
          <w:p w14:paraId="7B92F6F4"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20"/>
                <w:szCs w:val="20"/>
              </w:rPr>
            </w:pPr>
            <w:r w:rsidRPr="005B3635">
              <w:rPr>
                <w:rFonts w:asciiTheme="majorHAnsi" w:hAnsiTheme="majorHAnsi" w:cstheme="majorHAnsi"/>
                <w:b/>
                <w:bCs/>
                <w:iCs/>
                <w:color w:val="2F5496" w:themeColor="accent1" w:themeShade="BF"/>
                <w:sz w:val="20"/>
                <w:szCs w:val="20"/>
              </w:rPr>
              <w:t>Bâtiments et équipements municipaux</w:t>
            </w:r>
          </w:p>
          <w:p w14:paraId="5018F3F0" w14:textId="77777777" w:rsidR="00B76CB5" w:rsidRPr="005B3635" w:rsidRDefault="00B76CB5" w:rsidP="00637053">
            <w:pPr>
              <w:spacing w:line="276" w:lineRule="auto"/>
              <w:jc w:val="right"/>
              <w:rPr>
                <w:rFonts w:asciiTheme="majorHAnsi" w:hAnsiTheme="majorHAnsi" w:cstheme="majorHAnsi"/>
                <w:color w:val="2F5496" w:themeColor="accent1" w:themeShade="BF"/>
                <w:sz w:val="72"/>
                <w:szCs w:val="72"/>
              </w:rPr>
            </w:pPr>
            <w:r w:rsidRPr="005B3635">
              <w:rPr>
                <w:rFonts w:asciiTheme="majorHAnsi" w:hAnsiTheme="majorHAnsi" w:cstheme="majorHAnsi"/>
                <w:color w:val="2F5496" w:themeColor="accent1" w:themeShade="BF"/>
                <w:sz w:val="52"/>
                <w:szCs w:val="52"/>
              </w:rPr>
              <w:t>2</w:t>
            </w: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68531D6B"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Optimiser la gestion énergétique et environnementale dans les services publics qu’elle fournit à l’habitant. </w:t>
            </w:r>
          </w:p>
        </w:tc>
      </w:tr>
      <w:tr w:rsidR="00B76CB5" w:rsidRPr="005B3635" w14:paraId="4C13F185" w14:textId="77777777" w:rsidTr="00637053">
        <w:trPr>
          <w:trHeight w:val="1056"/>
        </w:trPr>
        <w:tc>
          <w:tcPr>
            <w:tcW w:w="1560" w:type="dxa"/>
            <w:vMerge/>
            <w:tcBorders>
              <w:top w:val="single" w:sz="4" w:space="0" w:color="D9E2F3" w:themeColor="accent1" w:themeTint="33"/>
              <w:bottom w:val="single" w:sz="4" w:space="0" w:color="D9E2F3" w:themeColor="accent1" w:themeTint="33"/>
              <w:right w:val="single" w:sz="4" w:space="0" w:color="D9E2F3" w:themeColor="accent1" w:themeTint="33"/>
            </w:tcBorders>
          </w:tcPr>
          <w:p w14:paraId="2BD65D80" w14:textId="77777777" w:rsidR="00B76CB5" w:rsidRPr="005B3635" w:rsidRDefault="00B76CB5" w:rsidP="00637053">
            <w:pPr>
              <w:spacing w:line="276" w:lineRule="auto"/>
              <w:jc w:val="right"/>
              <w:rPr>
                <w:rFonts w:asciiTheme="majorHAnsi" w:hAnsiTheme="majorHAnsi" w:cstheme="majorHAnsi"/>
                <w:bCs/>
                <w:iCs/>
                <w:color w:val="2F5496" w:themeColor="accent1" w:themeShade="BF"/>
                <w:sz w:val="22"/>
                <w:szCs w:val="22"/>
              </w:rPr>
            </w:pP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59CDBA56"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Auditer et suivre les consommations énergétiques de ses infrastructures et équipements liés à l’éclairage public, de ses bâtiments communaux, et de son parc roulant.</w:t>
            </w:r>
          </w:p>
          <w:p w14:paraId="44724FFB"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Mettre en place une politique de rénovation et d’optimisation de la gestion énergétique des services publics.</w:t>
            </w:r>
          </w:p>
          <w:p w14:paraId="707328BF"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Mettre en place un système de suivi-monitoring, de comptabilité et de gestion des consommations énergétiques communales. </w:t>
            </w:r>
          </w:p>
          <w:p w14:paraId="0CEF1C0E" w14:textId="77777777" w:rsidR="00B76CB5" w:rsidRPr="005B3635" w:rsidRDefault="00B76CB5" w:rsidP="00B76CB5">
            <w:pPr>
              <w:pStyle w:val="Paragraphedeliste"/>
              <w:numPr>
                <w:ilvl w:val="0"/>
                <w:numId w:val="10"/>
              </w:numPr>
              <w:spacing w:after="120"/>
              <w:ind w:left="312" w:right="-108"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lastRenderedPageBreak/>
              <w:t xml:space="preserve">Généraliser la maîtrise de l’énergie dans l’ensemble des bâtiments communaux. </w:t>
            </w:r>
          </w:p>
        </w:tc>
      </w:tr>
      <w:tr w:rsidR="00B76CB5" w:rsidRPr="005B3635" w14:paraId="62B6411C" w14:textId="77777777" w:rsidTr="00637053">
        <w:trPr>
          <w:trHeight w:val="489"/>
        </w:trPr>
        <w:tc>
          <w:tcPr>
            <w:tcW w:w="1560" w:type="dxa"/>
            <w:vMerge w:val="restart"/>
            <w:tcBorders>
              <w:top w:val="single" w:sz="4" w:space="0" w:color="D9E2F3" w:themeColor="accent1" w:themeTint="33"/>
              <w:bottom w:val="single" w:sz="4" w:space="0" w:color="D9E2F3" w:themeColor="accent1" w:themeTint="33"/>
              <w:right w:val="single" w:sz="4" w:space="0" w:color="D9E2F3" w:themeColor="accent1" w:themeTint="33"/>
            </w:tcBorders>
          </w:tcPr>
          <w:p w14:paraId="34254A24"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20"/>
                <w:szCs w:val="20"/>
              </w:rPr>
            </w:pPr>
            <w:r w:rsidRPr="005B3635">
              <w:rPr>
                <w:rFonts w:asciiTheme="majorHAnsi" w:hAnsiTheme="majorHAnsi" w:cstheme="majorHAnsi"/>
                <w:b/>
                <w:bCs/>
                <w:iCs/>
                <w:color w:val="2F5496" w:themeColor="accent1" w:themeShade="BF"/>
                <w:sz w:val="20"/>
                <w:szCs w:val="20"/>
              </w:rPr>
              <w:lastRenderedPageBreak/>
              <w:t>Diversification énergétique</w:t>
            </w:r>
          </w:p>
          <w:p w14:paraId="159A2438"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4"/>
                <w:szCs w:val="4"/>
              </w:rPr>
            </w:pPr>
          </w:p>
          <w:p w14:paraId="556C235A" w14:textId="77777777" w:rsidR="00B76CB5" w:rsidRPr="005B3635" w:rsidRDefault="00B76CB5" w:rsidP="00637053">
            <w:pPr>
              <w:spacing w:line="276" w:lineRule="auto"/>
              <w:jc w:val="right"/>
              <w:rPr>
                <w:rFonts w:asciiTheme="majorHAnsi" w:hAnsiTheme="majorHAnsi" w:cstheme="majorHAnsi"/>
                <w:bCs/>
                <w:iCs/>
                <w:color w:val="2F5496" w:themeColor="accent1" w:themeShade="BF"/>
                <w:sz w:val="52"/>
                <w:szCs w:val="52"/>
              </w:rPr>
            </w:pPr>
            <w:r w:rsidRPr="005B3635">
              <w:rPr>
                <w:rFonts w:asciiTheme="majorHAnsi" w:hAnsiTheme="majorHAnsi" w:cstheme="majorHAnsi"/>
                <w:bCs/>
                <w:iCs/>
                <w:color w:val="2F5496" w:themeColor="accent1" w:themeShade="BF"/>
                <w:sz w:val="52"/>
                <w:szCs w:val="52"/>
              </w:rPr>
              <w:t>3</w:t>
            </w: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30951793" w14:textId="77777777" w:rsidR="00B76CB5" w:rsidRPr="005B3635" w:rsidRDefault="00B76CB5" w:rsidP="00B76CB5">
            <w:pPr>
              <w:pStyle w:val="Paragraphedeliste"/>
              <w:numPr>
                <w:ilvl w:val="0"/>
                <w:numId w:val="10"/>
              </w:numPr>
              <w:ind w:left="313" w:right="-106" w:hanging="284"/>
              <w:jc w:val="both"/>
              <w:rPr>
                <w:rFonts w:asciiTheme="majorHAnsi" w:hAnsiTheme="majorHAnsi" w:cstheme="majorHAnsi"/>
                <w:bCs/>
                <w:i/>
                <w:iCs/>
                <w:sz w:val="20"/>
                <w:szCs w:val="20"/>
              </w:rPr>
            </w:pPr>
            <w:r w:rsidRPr="005B3635">
              <w:rPr>
                <w:rFonts w:asciiTheme="majorHAnsi" w:eastAsia="Calibri" w:hAnsiTheme="majorHAnsi" w:cstheme="majorHAnsi"/>
                <w:sz w:val="20"/>
                <w:szCs w:val="20"/>
              </w:rPr>
              <w:t xml:space="preserve">Suivre et comptabiliser les efforts en matière d’efficacité énergétique et de production d’énergies renouvelables sur son territoire, auprès des secteurs résidentiels, (agro-)industriels, touristiques et autres. </w:t>
            </w:r>
          </w:p>
        </w:tc>
      </w:tr>
      <w:tr w:rsidR="00B76CB5" w:rsidRPr="005B3635" w14:paraId="266A3F53" w14:textId="77777777" w:rsidTr="00637053">
        <w:trPr>
          <w:trHeight w:val="781"/>
        </w:trPr>
        <w:tc>
          <w:tcPr>
            <w:tcW w:w="1560" w:type="dxa"/>
            <w:vMerge/>
            <w:tcBorders>
              <w:top w:val="single" w:sz="4" w:space="0" w:color="D9E2F3" w:themeColor="accent1" w:themeTint="33"/>
              <w:bottom w:val="single" w:sz="4" w:space="0" w:color="D9E2F3" w:themeColor="accent1" w:themeTint="33"/>
              <w:right w:val="single" w:sz="4" w:space="0" w:color="D9E2F3" w:themeColor="accent1" w:themeTint="33"/>
            </w:tcBorders>
          </w:tcPr>
          <w:p w14:paraId="04ECBFCB" w14:textId="77777777" w:rsidR="00B76CB5" w:rsidRPr="005B3635" w:rsidRDefault="00B76CB5" w:rsidP="00637053">
            <w:pPr>
              <w:spacing w:line="276" w:lineRule="auto"/>
              <w:jc w:val="right"/>
              <w:rPr>
                <w:rFonts w:asciiTheme="majorHAnsi" w:hAnsiTheme="majorHAnsi" w:cstheme="majorHAnsi"/>
                <w:color w:val="2F5496" w:themeColor="accent1" w:themeShade="BF"/>
                <w:sz w:val="22"/>
                <w:szCs w:val="22"/>
              </w:rPr>
            </w:pP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09868273"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Favoriser le recours généralisé aux énergies renouvelables et à la mobilité électrique pour les véhicules.</w:t>
            </w:r>
          </w:p>
          <w:p w14:paraId="084735FF"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Favoriser des initiatives de cogénération, d’autoproduction et de réseaux de chaleur/froid.</w:t>
            </w:r>
          </w:p>
          <w:p w14:paraId="2EEF1E4D" w14:textId="77777777" w:rsidR="00B76CB5" w:rsidRPr="005B3635" w:rsidRDefault="00B76CB5" w:rsidP="00B76CB5">
            <w:pPr>
              <w:pStyle w:val="Paragraphedeliste"/>
              <w:numPr>
                <w:ilvl w:val="0"/>
                <w:numId w:val="10"/>
              </w:numPr>
              <w:snapToGrid w:val="0"/>
              <w:spacing w:after="120"/>
              <w:ind w:left="312" w:right="-108" w:hanging="284"/>
              <w:contextualSpacing w:val="0"/>
              <w:jc w:val="both"/>
              <w:rPr>
                <w:rFonts w:asciiTheme="majorHAnsi" w:hAnsiTheme="majorHAnsi" w:cstheme="majorHAnsi"/>
                <w:sz w:val="20"/>
                <w:szCs w:val="20"/>
              </w:rPr>
            </w:pPr>
            <w:r w:rsidRPr="005B3635">
              <w:rPr>
                <w:rFonts w:asciiTheme="majorHAnsi" w:eastAsia="Calibri" w:hAnsiTheme="majorHAnsi" w:cstheme="majorHAnsi"/>
                <w:sz w:val="20"/>
                <w:szCs w:val="20"/>
              </w:rPr>
              <w:t>Soutenir l’économie circulaire ; optimiser la collecte, le tri et favoriser la valorisation/ recyclage des déchets ménagers et assimilés.</w:t>
            </w:r>
          </w:p>
        </w:tc>
      </w:tr>
      <w:tr w:rsidR="00B76CB5" w:rsidRPr="005B3635" w14:paraId="4BAD048A" w14:textId="77777777" w:rsidTr="00637053">
        <w:trPr>
          <w:trHeight w:val="489"/>
        </w:trPr>
        <w:tc>
          <w:tcPr>
            <w:tcW w:w="1560" w:type="dxa"/>
            <w:vMerge w:val="restart"/>
            <w:tcBorders>
              <w:top w:val="single" w:sz="4" w:space="0" w:color="D9E2F3" w:themeColor="accent1" w:themeTint="33"/>
              <w:bottom w:val="single" w:sz="4" w:space="0" w:color="D9E2F3" w:themeColor="accent1" w:themeTint="33"/>
              <w:right w:val="single" w:sz="4" w:space="0" w:color="D9E2F3" w:themeColor="accent1" w:themeTint="33"/>
            </w:tcBorders>
          </w:tcPr>
          <w:p w14:paraId="550C1457"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20"/>
                <w:szCs w:val="20"/>
              </w:rPr>
            </w:pPr>
            <w:r w:rsidRPr="005B3635">
              <w:rPr>
                <w:rFonts w:asciiTheme="majorHAnsi" w:hAnsiTheme="majorHAnsi" w:cstheme="majorHAnsi"/>
                <w:b/>
                <w:bCs/>
                <w:iCs/>
                <w:color w:val="2F5496" w:themeColor="accent1" w:themeShade="BF"/>
                <w:sz w:val="20"/>
                <w:szCs w:val="20"/>
              </w:rPr>
              <w:t>Mobilité et transport</w:t>
            </w:r>
          </w:p>
          <w:p w14:paraId="4B75287E" w14:textId="77777777" w:rsidR="00B76CB5" w:rsidRPr="005B3635" w:rsidRDefault="00B76CB5" w:rsidP="00637053">
            <w:pPr>
              <w:spacing w:line="276" w:lineRule="auto"/>
              <w:jc w:val="right"/>
              <w:rPr>
                <w:rFonts w:asciiTheme="majorHAnsi" w:hAnsiTheme="majorHAnsi" w:cstheme="majorHAnsi"/>
                <w:bCs/>
                <w:iCs/>
                <w:color w:val="2F5496" w:themeColor="accent1" w:themeShade="BF"/>
                <w:sz w:val="52"/>
                <w:szCs w:val="52"/>
              </w:rPr>
            </w:pPr>
            <w:r w:rsidRPr="005B3635">
              <w:rPr>
                <w:rFonts w:asciiTheme="majorHAnsi" w:hAnsiTheme="majorHAnsi" w:cstheme="majorHAnsi"/>
                <w:bCs/>
                <w:iCs/>
                <w:color w:val="2F5496" w:themeColor="accent1" w:themeShade="BF"/>
                <w:sz w:val="52"/>
                <w:szCs w:val="52"/>
              </w:rPr>
              <w:t>4</w:t>
            </w:r>
          </w:p>
          <w:p w14:paraId="689F5046" w14:textId="77777777" w:rsidR="00B76CB5" w:rsidRPr="005B3635" w:rsidRDefault="00B76CB5" w:rsidP="00637053">
            <w:pPr>
              <w:spacing w:line="276" w:lineRule="auto"/>
              <w:jc w:val="right"/>
              <w:rPr>
                <w:rFonts w:asciiTheme="majorHAnsi" w:hAnsiTheme="majorHAnsi" w:cstheme="majorHAnsi"/>
                <w:color w:val="2F5496" w:themeColor="accent1" w:themeShade="BF"/>
                <w:sz w:val="22"/>
                <w:szCs w:val="22"/>
              </w:rPr>
            </w:pPr>
          </w:p>
          <w:p w14:paraId="42D779DA"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22"/>
                <w:szCs w:val="22"/>
              </w:rPr>
            </w:pP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5F6A73AA"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Optimiser les déplacements de l’administration communale (cf. </w:t>
            </w:r>
            <w:r w:rsidRPr="005B3635">
              <w:rPr>
                <w:rFonts w:asciiTheme="majorHAnsi" w:eastAsia="Calibri" w:hAnsiTheme="majorHAnsi" w:cstheme="majorHAnsi"/>
                <w:b/>
                <w:sz w:val="20"/>
                <w:szCs w:val="20"/>
              </w:rPr>
              <w:t>Plans de Déplacement d’Administration</w:t>
            </w:r>
            <w:r w:rsidRPr="005B3635">
              <w:rPr>
                <w:rFonts w:asciiTheme="majorHAnsi" w:eastAsia="Calibri" w:hAnsiTheme="majorHAnsi" w:cstheme="majorHAnsi"/>
                <w:sz w:val="20"/>
                <w:szCs w:val="20"/>
              </w:rPr>
              <w:t>, PDA).</w:t>
            </w:r>
          </w:p>
          <w:p w14:paraId="11E427F0"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Mettre en place une planification favorable à la mobilité urbaine durable et douce (ex. </w:t>
            </w:r>
            <w:r w:rsidRPr="005B3635">
              <w:rPr>
                <w:rFonts w:asciiTheme="majorHAnsi" w:eastAsia="Calibri" w:hAnsiTheme="majorHAnsi" w:cstheme="majorHAnsi"/>
                <w:b/>
                <w:sz w:val="20"/>
                <w:szCs w:val="20"/>
              </w:rPr>
              <w:t>Plan de Déplacement Urbain</w:t>
            </w:r>
            <w:r w:rsidRPr="005B3635">
              <w:rPr>
                <w:rFonts w:asciiTheme="majorHAnsi" w:eastAsia="Calibri" w:hAnsiTheme="majorHAnsi" w:cstheme="majorHAnsi"/>
                <w:sz w:val="20"/>
                <w:szCs w:val="20"/>
              </w:rPr>
              <w:t>, PDU).</w:t>
            </w:r>
          </w:p>
          <w:p w14:paraId="78DCDA3B"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 xml:space="preserve">Promouvoir une politique de circulation favorable à la mobilité durable et douce (ex. </w:t>
            </w:r>
            <w:r w:rsidRPr="005B3635">
              <w:rPr>
                <w:rFonts w:asciiTheme="majorHAnsi" w:eastAsia="Calibri" w:hAnsiTheme="majorHAnsi" w:cstheme="majorHAnsi"/>
                <w:b/>
                <w:sz w:val="20"/>
                <w:szCs w:val="20"/>
              </w:rPr>
              <w:t>Plan de Circulation</w:t>
            </w:r>
            <w:r w:rsidRPr="005B3635">
              <w:rPr>
                <w:rFonts w:asciiTheme="majorHAnsi" w:eastAsia="Calibri" w:hAnsiTheme="majorHAnsi" w:cstheme="majorHAnsi"/>
                <w:sz w:val="20"/>
                <w:szCs w:val="20"/>
              </w:rPr>
              <w:t xml:space="preserve">). </w:t>
            </w:r>
          </w:p>
        </w:tc>
      </w:tr>
      <w:tr w:rsidR="00B76CB5" w:rsidRPr="005B3635" w14:paraId="3AE2A6A3" w14:textId="77777777" w:rsidTr="00637053">
        <w:trPr>
          <w:trHeight w:val="568"/>
        </w:trPr>
        <w:tc>
          <w:tcPr>
            <w:tcW w:w="1560" w:type="dxa"/>
            <w:vMerge/>
            <w:tcBorders>
              <w:top w:val="single" w:sz="4" w:space="0" w:color="D9E2F3" w:themeColor="accent1" w:themeTint="33"/>
              <w:bottom w:val="single" w:sz="4" w:space="0" w:color="D9E2F3" w:themeColor="accent1" w:themeTint="33"/>
              <w:right w:val="single" w:sz="4" w:space="0" w:color="D9E2F3" w:themeColor="accent1" w:themeTint="33"/>
            </w:tcBorders>
          </w:tcPr>
          <w:p w14:paraId="47940CC1" w14:textId="77777777" w:rsidR="00B76CB5" w:rsidRPr="005B3635" w:rsidRDefault="00B76CB5" w:rsidP="00637053">
            <w:pPr>
              <w:spacing w:line="276" w:lineRule="auto"/>
              <w:jc w:val="right"/>
              <w:rPr>
                <w:rFonts w:asciiTheme="majorHAnsi" w:hAnsiTheme="majorHAnsi" w:cstheme="majorHAnsi"/>
                <w:color w:val="2F5496" w:themeColor="accent1" w:themeShade="BF"/>
                <w:sz w:val="22"/>
                <w:szCs w:val="22"/>
              </w:rPr>
            </w:pP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15BA342A"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Veiller à l’application des principales orientations et suivi des impacts (émissions, qualité de l’air, satisfaction, etc.), p.ex. moyennant un observatoire, des indicateurs de suivi.</w:t>
            </w:r>
          </w:p>
          <w:p w14:paraId="236FDFE3" w14:textId="77777777" w:rsidR="00B76CB5" w:rsidRPr="005B3635" w:rsidRDefault="00B76CB5" w:rsidP="00B76CB5">
            <w:pPr>
              <w:pStyle w:val="Paragraphedeliste"/>
              <w:numPr>
                <w:ilvl w:val="0"/>
                <w:numId w:val="10"/>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Introduire des mesures simples, en faveur de la mobilité douce.</w:t>
            </w:r>
          </w:p>
          <w:p w14:paraId="15ECDCE3" w14:textId="77777777" w:rsidR="00B76CB5" w:rsidRPr="005B3635" w:rsidRDefault="00B76CB5" w:rsidP="00B76CB5">
            <w:pPr>
              <w:pStyle w:val="Paragraphedeliste"/>
              <w:numPr>
                <w:ilvl w:val="0"/>
                <w:numId w:val="10"/>
              </w:numPr>
              <w:spacing w:after="120"/>
              <w:ind w:left="312" w:right="-108" w:hanging="284"/>
              <w:jc w:val="both"/>
              <w:rPr>
                <w:rFonts w:asciiTheme="majorHAnsi" w:hAnsiTheme="majorHAnsi" w:cstheme="majorHAnsi"/>
                <w:sz w:val="20"/>
                <w:szCs w:val="20"/>
              </w:rPr>
            </w:pPr>
            <w:r w:rsidRPr="005B3635">
              <w:rPr>
                <w:rFonts w:asciiTheme="majorHAnsi" w:eastAsia="Calibri" w:hAnsiTheme="majorHAnsi" w:cstheme="majorHAnsi"/>
                <w:sz w:val="20"/>
                <w:szCs w:val="20"/>
              </w:rPr>
              <w:t xml:space="preserve">Renforcement de la capacité des professionnels du secteur des transports, de la mobilité urbaine et interurbaine en matière de mobilité durable. </w:t>
            </w:r>
          </w:p>
        </w:tc>
      </w:tr>
      <w:tr w:rsidR="00B76CB5" w:rsidRPr="005B3635" w14:paraId="2D19BA4D" w14:textId="77777777" w:rsidTr="00637053">
        <w:trPr>
          <w:trHeight w:val="1186"/>
        </w:trPr>
        <w:tc>
          <w:tcPr>
            <w:tcW w:w="1560" w:type="dxa"/>
            <w:tcBorders>
              <w:top w:val="single" w:sz="4" w:space="0" w:color="D9E2F3" w:themeColor="accent1" w:themeTint="33"/>
              <w:bottom w:val="single" w:sz="4" w:space="0" w:color="D9E2F3" w:themeColor="accent1" w:themeTint="33"/>
              <w:right w:val="single" w:sz="4" w:space="0" w:color="D9E2F3" w:themeColor="accent1" w:themeTint="33"/>
            </w:tcBorders>
          </w:tcPr>
          <w:p w14:paraId="241FA192" w14:textId="77777777" w:rsidR="00B76CB5" w:rsidRPr="005B3635" w:rsidRDefault="00B76CB5" w:rsidP="00637053">
            <w:pPr>
              <w:spacing w:line="276" w:lineRule="auto"/>
              <w:jc w:val="right"/>
              <w:rPr>
                <w:rFonts w:asciiTheme="majorHAnsi" w:hAnsiTheme="majorHAnsi" w:cstheme="majorHAnsi"/>
                <w:b/>
                <w:bCs/>
                <w:iCs/>
                <w:color w:val="2F5496" w:themeColor="accent1" w:themeShade="BF"/>
                <w:sz w:val="20"/>
                <w:szCs w:val="20"/>
              </w:rPr>
            </w:pPr>
            <w:r w:rsidRPr="005B3635">
              <w:rPr>
                <w:rFonts w:asciiTheme="majorHAnsi" w:hAnsiTheme="majorHAnsi" w:cstheme="majorHAnsi"/>
                <w:b/>
                <w:bCs/>
                <w:iCs/>
                <w:color w:val="2F5496" w:themeColor="accent1" w:themeShade="BF"/>
                <w:sz w:val="20"/>
                <w:szCs w:val="20"/>
              </w:rPr>
              <w:t>Organisation interne, suivi et évaluation</w:t>
            </w:r>
          </w:p>
          <w:p w14:paraId="6C861628" w14:textId="77777777" w:rsidR="00B76CB5" w:rsidRPr="005B3635" w:rsidRDefault="00B76CB5" w:rsidP="00637053">
            <w:pPr>
              <w:spacing w:line="276" w:lineRule="auto"/>
              <w:jc w:val="right"/>
              <w:rPr>
                <w:rFonts w:asciiTheme="majorHAnsi" w:hAnsiTheme="majorHAnsi" w:cstheme="majorHAnsi"/>
                <w:bCs/>
                <w:iCs/>
                <w:color w:val="2F5496" w:themeColor="accent1" w:themeShade="BF"/>
                <w:sz w:val="52"/>
                <w:szCs w:val="52"/>
              </w:rPr>
            </w:pPr>
            <w:r w:rsidRPr="005B3635">
              <w:rPr>
                <w:rFonts w:asciiTheme="majorHAnsi" w:hAnsiTheme="majorHAnsi" w:cstheme="majorHAnsi"/>
                <w:bCs/>
                <w:iCs/>
                <w:color w:val="2F5496" w:themeColor="accent1" w:themeShade="BF"/>
                <w:sz w:val="52"/>
                <w:szCs w:val="52"/>
              </w:rPr>
              <w:t>5</w:t>
            </w:r>
          </w:p>
        </w:tc>
        <w:tc>
          <w:tcPr>
            <w:tcW w:w="7512" w:type="dxa"/>
            <w:tcBorders>
              <w:top w:val="single" w:sz="4" w:space="0" w:color="D9E2F3" w:themeColor="accent1" w:themeTint="33"/>
              <w:left w:val="single" w:sz="4" w:space="0" w:color="D9E2F3" w:themeColor="accent1" w:themeTint="33"/>
              <w:bottom w:val="single" w:sz="4" w:space="0" w:color="D9E2F3" w:themeColor="accent1" w:themeTint="33"/>
            </w:tcBorders>
          </w:tcPr>
          <w:p w14:paraId="6F0CFE9B" w14:textId="77777777" w:rsidR="00B76CB5" w:rsidRPr="005B3635" w:rsidRDefault="00B76CB5" w:rsidP="00B76CB5">
            <w:pPr>
              <w:pStyle w:val="Paragraphedeliste"/>
              <w:numPr>
                <w:ilvl w:val="0"/>
                <w:numId w:val="10"/>
              </w:numPr>
              <w:ind w:left="313" w:right="-106" w:hanging="284"/>
              <w:jc w:val="both"/>
              <w:rPr>
                <w:rFonts w:asciiTheme="majorHAnsi" w:hAnsiTheme="majorHAnsi" w:cstheme="majorHAnsi"/>
                <w:bCs/>
                <w:i/>
                <w:iCs/>
                <w:sz w:val="20"/>
                <w:szCs w:val="20"/>
              </w:rPr>
            </w:pPr>
            <w:r w:rsidRPr="005B3635">
              <w:rPr>
                <w:rFonts w:asciiTheme="majorHAnsi" w:eastAsia="Calibri" w:hAnsiTheme="majorHAnsi" w:cstheme="majorHAnsi"/>
                <w:sz w:val="20"/>
                <w:szCs w:val="20"/>
              </w:rPr>
              <w:t>Mettre en place un système de pilotage et de gouvernance interne à la commune (</w:t>
            </w:r>
            <w:r w:rsidRPr="005B3635">
              <w:rPr>
                <w:rFonts w:asciiTheme="majorHAnsi" w:eastAsia="Calibri" w:hAnsiTheme="majorHAnsi" w:cstheme="majorHAnsi"/>
                <w:b/>
                <w:sz w:val="20"/>
                <w:szCs w:val="20"/>
              </w:rPr>
              <w:t>équipe énergie</w:t>
            </w:r>
            <w:r w:rsidRPr="005B3635">
              <w:rPr>
                <w:rFonts w:asciiTheme="majorHAnsi" w:eastAsia="Calibri" w:hAnsiTheme="majorHAnsi" w:cstheme="majorHAnsi"/>
                <w:sz w:val="20"/>
                <w:szCs w:val="20"/>
              </w:rPr>
              <w:t xml:space="preserve">, et </w:t>
            </w:r>
            <w:r w:rsidRPr="005B3635">
              <w:rPr>
                <w:rFonts w:asciiTheme="majorHAnsi" w:eastAsia="Calibri" w:hAnsiTheme="majorHAnsi" w:cstheme="majorHAnsi"/>
                <w:b/>
                <w:sz w:val="20"/>
                <w:szCs w:val="20"/>
              </w:rPr>
              <w:t>coordinateur de l’équipe</w:t>
            </w:r>
            <w:r w:rsidRPr="005B3635">
              <w:rPr>
                <w:rFonts w:asciiTheme="majorHAnsi" w:eastAsia="Calibri" w:hAnsiTheme="majorHAnsi" w:cstheme="majorHAnsi"/>
                <w:sz w:val="20"/>
                <w:szCs w:val="20"/>
              </w:rPr>
              <w:t xml:space="preserve">, ancrée dans l’organigramme communal). </w:t>
            </w:r>
          </w:p>
          <w:p w14:paraId="609066BC" w14:textId="77777777" w:rsidR="00B76CB5" w:rsidRPr="005B3635" w:rsidRDefault="00B76CB5" w:rsidP="00B76CB5">
            <w:pPr>
              <w:pStyle w:val="Paragraphedeliste"/>
              <w:numPr>
                <w:ilvl w:val="0"/>
                <w:numId w:val="10"/>
              </w:numPr>
              <w:ind w:left="313" w:right="-106" w:hanging="284"/>
              <w:jc w:val="both"/>
              <w:rPr>
                <w:rFonts w:asciiTheme="majorHAnsi" w:hAnsiTheme="majorHAnsi" w:cstheme="majorHAnsi"/>
                <w:bCs/>
                <w:iCs/>
                <w:sz w:val="20"/>
                <w:szCs w:val="20"/>
              </w:rPr>
            </w:pPr>
            <w:r w:rsidRPr="005B3635">
              <w:rPr>
                <w:rFonts w:asciiTheme="majorHAnsi" w:hAnsiTheme="majorHAnsi" w:cstheme="majorHAnsi"/>
                <w:bCs/>
                <w:iCs/>
                <w:sz w:val="20"/>
                <w:szCs w:val="20"/>
              </w:rPr>
              <w:t xml:space="preserve">Mettre en place des </w:t>
            </w:r>
            <w:r w:rsidRPr="005B3635">
              <w:rPr>
                <w:rFonts w:asciiTheme="majorHAnsi" w:hAnsiTheme="majorHAnsi" w:cstheme="majorHAnsi"/>
                <w:b/>
                <w:bCs/>
                <w:iCs/>
                <w:sz w:val="20"/>
                <w:szCs w:val="20"/>
              </w:rPr>
              <w:t xml:space="preserve">équipes projet </w:t>
            </w:r>
            <w:r w:rsidRPr="005B3635">
              <w:rPr>
                <w:rFonts w:asciiTheme="majorHAnsi" w:hAnsiTheme="majorHAnsi" w:cstheme="majorHAnsi"/>
                <w:bCs/>
                <w:iCs/>
                <w:sz w:val="20"/>
                <w:szCs w:val="20"/>
              </w:rPr>
              <w:t xml:space="preserve">(dotées d’un-e </w:t>
            </w:r>
            <w:proofErr w:type="spellStart"/>
            <w:r w:rsidRPr="005B3635">
              <w:rPr>
                <w:rFonts w:asciiTheme="majorHAnsi" w:hAnsiTheme="majorHAnsi" w:cstheme="majorHAnsi"/>
                <w:bCs/>
                <w:iCs/>
                <w:sz w:val="20"/>
                <w:szCs w:val="20"/>
              </w:rPr>
              <w:t>chef-fe</w:t>
            </w:r>
            <w:proofErr w:type="spellEnd"/>
            <w:r w:rsidRPr="005B3635">
              <w:rPr>
                <w:rFonts w:asciiTheme="majorHAnsi" w:hAnsiTheme="majorHAnsi" w:cstheme="majorHAnsi"/>
                <w:bCs/>
                <w:iCs/>
                <w:sz w:val="20"/>
                <w:szCs w:val="20"/>
              </w:rPr>
              <w:t xml:space="preserve"> de fil) chargées de la mise en œuvre du plan d’action énergétique (cf. domaine 1). </w:t>
            </w:r>
          </w:p>
          <w:p w14:paraId="1EC21FD4" w14:textId="77777777" w:rsidR="00B76CB5" w:rsidRPr="005B3635" w:rsidRDefault="00B76CB5" w:rsidP="00B76CB5">
            <w:pPr>
              <w:pStyle w:val="Paragraphedeliste"/>
              <w:numPr>
                <w:ilvl w:val="0"/>
                <w:numId w:val="10"/>
              </w:numPr>
              <w:ind w:left="313" w:right="-106" w:hanging="284"/>
              <w:jc w:val="both"/>
              <w:rPr>
                <w:rFonts w:asciiTheme="majorHAnsi" w:hAnsiTheme="majorHAnsi" w:cstheme="majorHAnsi"/>
                <w:bCs/>
                <w:i/>
                <w:iCs/>
                <w:sz w:val="20"/>
                <w:szCs w:val="20"/>
              </w:rPr>
            </w:pPr>
            <w:r w:rsidRPr="005B3635">
              <w:rPr>
                <w:rFonts w:asciiTheme="majorHAnsi" w:eastAsia="Calibri" w:hAnsiTheme="majorHAnsi" w:cstheme="majorHAnsi"/>
                <w:sz w:val="20"/>
                <w:szCs w:val="20"/>
              </w:rPr>
              <w:t>Mettre en place un système de suivi et d’évaluation de sa politique énergétique locale (monitoring annuel ou biannuel grâce au conseiller ACTE-MEA).</w:t>
            </w:r>
          </w:p>
          <w:p w14:paraId="184BC037" w14:textId="77777777" w:rsidR="00B76CB5" w:rsidRPr="005B3635" w:rsidRDefault="00B76CB5" w:rsidP="00B76CB5">
            <w:pPr>
              <w:pStyle w:val="Paragraphedeliste"/>
              <w:numPr>
                <w:ilvl w:val="0"/>
                <w:numId w:val="10"/>
              </w:numPr>
              <w:snapToGrid w:val="0"/>
              <w:spacing w:after="120"/>
              <w:ind w:left="312" w:right="-108" w:hanging="284"/>
              <w:contextualSpacing w:val="0"/>
              <w:jc w:val="both"/>
              <w:rPr>
                <w:rFonts w:asciiTheme="majorHAnsi" w:hAnsiTheme="majorHAnsi" w:cstheme="majorHAnsi"/>
                <w:bCs/>
                <w:i/>
                <w:iCs/>
                <w:sz w:val="20"/>
                <w:szCs w:val="20"/>
              </w:rPr>
            </w:pPr>
            <w:r w:rsidRPr="005B3635">
              <w:rPr>
                <w:rFonts w:asciiTheme="majorHAnsi" w:eastAsia="Calibri" w:hAnsiTheme="majorHAnsi" w:cstheme="majorHAnsi"/>
                <w:sz w:val="20"/>
                <w:szCs w:val="20"/>
              </w:rPr>
              <w:t xml:space="preserve">Faciliter l’accès de son personnel (et des élus) aux formations offertes (ex. du CFAD) en matière de gestion projet, compétences techniques, juridiques et financières liées à la mise en œuvre de leur politique énergétique et climatique. </w:t>
            </w:r>
          </w:p>
        </w:tc>
      </w:tr>
      <w:tr w:rsidR="00B76CB5" w:rsidRPr="005B3635" w14:paraId="0B888BEF" w14:textId="77777777" w:rsidTr="00637053">
        <w:trPr>
          <w:trHeight w:val="1762"/>
        </w:trPr>
        <w:tc>
          <w:tcPr>
            <w:tcW w:w="1560" w:type="dxa"/>
            <w:tcBorders>
              <w:top w:val="single" w:sz="4" w:space="0" w:color="D9E2F3" w:themeColor="accent1" w:themeTint="33"/>
              <w:right w:val="single" w:sz="4" w:space="0" w:color="D9E2F3" w:themeColor="accent1" w:themeTint="33"/>
            </w:tcBorders>
          </w:tcPr>
          <w:p w14:paraId="4F0CD7EA" w14:textId="77777777" w:rsidR="00B76CB5" w:rsidRPr="005B3635" w:rsidRDefault="00B76CB5" w:rsidP="00637053">
            <w:pPr>
              <w:spacing w:line="276" w:lineRule="auto"/>
              <w:jc w:val="right"/>
              <w:rPr>
                <w:rFonts w:asciiTheme="majorHAnsi" w:hAnsiTheme="majorHAnsi" w:cstheme="majorHAnsi"/>
                <w:b/>
                <w:color w:val="2F5496" w:themeColor="accent1" w:themeShade="BF"/>
                <w:sz w:val="20"/>
                <w:szCs w:val="20"/>
              </w:rPr>
            </w:pPr>
            <w:r w:rsidRPr="005B3635">
              <w:rPr>
                <w:rFonts w:asciiTheme="majorHAnsi" w:hAnsiTheme="majorHAnsi" w:cstheme="majorHAnsi"/>
                <w:b/>
                <w:color w:val="2F5496" w:themeColor="accent1" w:themeShade="BF"/>
                <w:sz w:val="20"/>
                <w:szCs w:val="20"/>
              </w:rPr>
              <w:t>Coopération et communication</w:t>
            </w:r>
          </w:p>
          <w:p w14:paraId="3AC411D6" w14:textId="77777777" w:rsidR="00B76CB5" w:rsidRPr="005B3635" w:rsidRDefault="00B76CB5" w:rsidP="00637053">
            <w:pPr>
              <w:spacing w:line="276" w:lineRule="auto"/>
              <w:jc w:val="right"/>
              <w:rPr>
                <w:rFonts w:asciiTheme="majorHAnsi" w:hAnsiTheme="majorHAnsi" w:cstheme="majorHAnsi"/>
                <w:color w:val="2F5496" w:themeColor="accent1" w:themeShade="BF"/>
                <w:sz w:val="52"/>
                <w:szCs w:val="52"/>
              </w:rPr>
            </w:pPr>
            <w:r w:rsidRPr="005B3635">
              <w:rPr>
                <w:rFonts w:asciiTheme="majorHAnsi" w:hAnsiTheme="majorHAnsi" w:cstheme="majorHAnsi"/>
                <w:color w:val="2F5496" w:themeColor="accent1" w:themeShade="BF"/>
                <w:sz w:val="52"/>
                <w:szCs w:val="52"/>
              </w:rPr>
              <w:t>6</w:t>
            </w:r>
          </w:p>
        </w:tc>
        <w:tc>
          <w:tcPr>
            <w:tcW w:w="7512" w:type="dxa"/>
            <w:tcBorders>
              <w:top w:val="single" w:sz="4" w:space="0" w:color="D9E2F3" w:themeColor="accent1" w:themeTint="33"/>
              <w:left w:val="single" w:sz="4" w:space="0" w:color="D9E2F3" w:themeColor="accent1" w:themeTint="33"/>
            </w:tcBorders>
          </w:tcPr>
          <w:p w14:paraId="0EED12D1" w14:textId="77777777" w:rsidR="00B76CB5" w:rsidRPr="005B3635" w:rsidRDefault="00B76CB5" w:rsidP="00B76CB5">
            <w:pPr>
              <w:pStyle w:val="Paragraphedeliste"/>
              <w:numPr>
                <w:ilvl w:val="0"/>
                <w:numId w:val="9"/>
              </w:numPr>
              <w:ind w:left="313" w:right="-106" w:hanging="284"/>
              <w:jc w:val="both"/>
              <w:rPr>
                <w:rFonts w:asciiTheme="majorHAnsi" w:hAnsiTheme="majorHAnsi" w:cstheme="majorHAnsi"/>
                <w:i/>
                <w:sz w:val="20"/>
                <w:szCs w:val="20"/>
              </w:rPr>
            </w:pPr>
            <w:r w:rsidRPr="005B3635">
              <w:rPr>
                <w:rFonts w:asciiTheme="majorHAnsi" w:eastAsia="Calibri" w:hAnsiTheme="majorHAnsi" w:cstheme="majorHAnsi"/>
                <w:sz w:val="20"/>
                <w:szCs w:val="20"/>
              </w:rPr>
              <w:t>Mobiliser les partenaires publics, privés et de la société civile pour optimiser la gestion de l’énergie et le recours aux énergies renouvelables sur son territoire, y compris dans des domaines qui ne relèvent pas directement de la compétence communale (ex. résidentiel, industries, tourisme, santé, éducation, tertiaire, etc.).</w:t>
            </w:r>
          </w:p>
          <w:p w14:paraId="37F787C2" w14:textId="77777777" w:rsidR="00B76CB5" w:rsidRPr="005B3635" w:rsidRDefault="00B76CB5" w:rsidP="00B76CB5">
            <w:pPr>
              <w:pStyle w:val="Paragraphedeliste"/>
              <w:numPr>
                <w:ilvl w:val="0"/>
                <w:numId w:val="9"/>
              </w:numPr>
              <w:ind w:left="313" w:right="-106" w:hanging="284"/>
              <w:jc w:val="both"/>
              <w:rPr>
                <w:rFonts w:asciiTheme="majorHAnsi" w:eastAsia="Calibri" w:hAnsiTheme="majorHAnsi" w:cstheme="majorHAnsi"/>
                <w:sz w:val="20"/>
                <w:szCs w:val="20"/>
              </w:rPr>
            </w:pPr>
            <w:r w:rsidRPr="005B3635">
              <w:rPr>
                <w:rFonts w:asciiTheme="majorHAnsi" w:eastAsia="Calibri" w:hAnsiTheme="majorHAnsi" w:cstheme="majorHAnsi"/>
                <w:sz w:val="20"/>
                <w:szCs w:val="20"/>
              </w:rPr>
              <w:t>Sensibiliser, informer, former et fournir un conseil en énergie à destination acteurs du territoire (ménages, écoles, professionnels de la construction, des systèmes de transport, etc.)</w:t>
            </w:r>
          </w:p>
          <w:p w14:paraId="2E200148" w14:textId="77777777" w:rsidR="00B76CB5" w:rsidRPr="005B3635" w:rsidRDefault="00B76CB5" w:rsidP="00B76CB5">
            <w:pPr>
              <w:pStyle w:val="Paragraphedeliste"/>
              <w:numPr>
                <w:ilvl w:val="0"/>
                <w:numId w:val="9"/>
              </w:numPr>
              <w:ind w:left="313" w:right="-106" w:hanging="284"/>
              <w:jc w:val="both"/>
              <w:rPr>
                <w:rFonts w:asciiTheme="majorHAnsi" w:hAnsiTheme="majorHAnsi" w:cstheme="majorHAnsi"/>
                <w:i/>
                <w:sz w:val="20"/>
                <w:szCs w:val="20"/>
              </w:rPr>
            </w:pPr>
            <w:r w:rsidRPr="005B3635">
              <w:rPr>
                <w:rFonts w:asciiTheme="majorHAnsi" w:eastAsia="Calibri" w:hAnsiTheme="majorHAnsi" w:cstheme="majorHAnsi"/>
                <w:sz w:val="20"/>
                <w:szCs w:val="20"/>
              </w:rPr>
              <w:t xml:space="preserve">Développer la coopération décentralisée (ex. jumelages, réseaux de villes) et l’intercommunalité pour la gestion durable de l’énergie. </w:t>
            </w:r>
          </w:p>
          <w:p w14:paraId="1CDDFEE6" w14:textId="77777777" w:rsidR="00B76CB5" w:rsidRPr="005B3635" w:rsidRDefault="00B76CB5" w:rsidP="00B76CB5">
            <w:pPr>
              <w:pStyle w:val="Paragraphedeliste"/>
              <w:numPr>
                <w:ilvl w:val="0"/>
                <w:numId w:val="9"/>
              </w:numPr>
              <w:ind w:left="313" w:right="-106" w:hanging="284"/>
              <w:jc w:val="both"/>
              <w:rPr>
                <w:rFonts w:asciiTheme="majorHAnsi" w:hAnsiTheme="majorHAnsi" w:cstheme="majorHAnsi"/>
                <w:sz w:val="20"/>
                <w:szCs w:val="20"/>
              </w:rPr>
            </w:pPr>
            <w:r w:rsidRPr="005B3635">
              <w:rPr>
                <w:rFonts w:asciiTheme="majorHAnsi" w:hAnsiTheme="majorHAnsi" w:cstheme="majorHAnsi"/>
                <w:sz w:val="20"/>
                <w:szCs w:val="20"/>
              </w:rPr>
              <w:t xml:space="preserve">Mettre en place une stratégie de communication favorable à la mobilisation des acteurs du territoire, et qui visibilise la politique énergétique communale. </w:t>
            </w:r>
          </w:p>
        </w:tc>
      </w:tr>
    </w:tbl>
    <w:p w14:paraId="106D0327" w14:textId="77777777" w:rsidR="00B76CB5" w:rsidRPr="003D68D6" w:rsidRDefault="00B76CB5" w:rsidP="00B76CB5">
      <w:pPr>
        <w:spacing w:before="120" w:after="120"/>
        <w:jc w:val="both"/>
        <w:rPr>
          <w:rFonts w:asciiTheme="majorHAnsi" w:hAnsiTheme="majorHAnsi" w:cstheme="majorHAnsi"/>
          <w:sz w:val="21"/>
          <w:szCs w:val="21"/>
        </w:rPr>
      </w:pPr>
    </w:p>
    <w:p w14:paraId="411EB2E7" w14:textId="126C2EB0" w:rsidR="005B3635" w:rsidRDefault="00B76CB5" w:rsidP="0014703A">
      <w:pPr>
        <w:spacing w:before="120" w:after="120"/>
        <w:jc w:val="both"/>
        <w:rPr>
          <w:rFonts w:asciiTheme="majorHAnsi" w:hAnsiTheme="majorHAnsi" w:cstheme="majorHAnsi"/>
          <w:sz w:val="21"/>
          <w:szCs w:val="21"/>
        </w:rPr>
      </w:pPr>
      <w:r w:rsidRPr="003D68D6">
        <w:rPr>
          <w:rFonts w:asciiTheme="majorHAnsi" w:hAnsiTheme="majorHAnsi" w:cstheme="majorHAnsi"/>
          <w:sz w:val="21"/>
          <w:szCs w:val="21"/>
        </w:rPr>
        <w:t xml:space="preserve">Chacun des six domaines se décline en mesures ; le catalogue ACTE-MEA englobe au </w:t>
      </w:r>
      <w:r w:rsidRPr="001D0DBC">
        <w:rPr>
          <w:rFonts w:asciiTheme="majorHAnsi" w:hAnsiTheme="majorHAnsi" w:cstheme="majorHAnsi"/>
          <w:sz w:val="21"/>
          <w:szCs w:val="21"/>
        </w:rPr>
        <w:t xml:space="preserve">total </w:t>
      </w:r>
      <w:r w:rsidR="002127B7" w:rsidRPr="001D0DBC">
        <w:rPr>
          <w:rFonts w:asciiTheme="majorHAnsi" w:hAnsiTheme="majorHAnsi" w:cstheme="majorHAnsi"/>
          <w:sz w:val="21"/>
          <w:szCs w:val="21"/>
        </w:rPr>
        <w:t>48</w:t>
      </w:r>
      <w:r w:rsidRPr="001D0DBC">
        <w:rPr>
          <w:rFonts w:asciiTheme="majorHAnsi" w:hAnsiTheme="majorHAnsi" w:cstheme="majorHAnsi"/>
          <w:sz w:val="21"/>
          <w:szCs w:val="21"/>
        </w:rPr>
        <w:t xml:space="preserve"> mesures</w:t>
      </w:r>
      <w:r w:rsidR="001D0DBC">
        <w:rPr>
          <w:rFonts w:asciiTheme="majorHAnsi" w:hAnsiTheme="majorHAnsi" w:cstheme="majorHAnsi"/>
          <w:sz w:val="21"/>
          <w:szCs w:val="21"/>
        </w:rPr>
        <w:t xml:space="preserve">. </w:t>
      </w:r>
      <w:r w:rsidRPr="003D68D6">
        <w:rPr>
          <w:rFonts w:asciiTheme="majorHAnsi" w:hAnsiTheme="majorHAnsi" w:cstheme="majorHAnsi"/>
          <w:sz w:val="21"/>
          <w:szCs w:val="21"/>
        </w:rPr>
        <w:t xml:space="preserve">Sur chaque mesure, une commune peut atteindre 100% pour obtenir un maximum de points, si elle répond aux critères établis (cf. </w:t>
      </w:r>
      <w:r w:rsidR="00226792">
        <w:rPr>
          <w:rFonts w:asciiTheme="majorHAnsi" w:hAnsiTheme="majorHAnsi" w:cstheme="majorHAnsi"/>
          <w:sz w:val="21"/>
          <w:szCs w:val="21"/>
        </w:rPr>
        <w:t>aide à l’évaluation, ci-dessous</w:t>
      </w:r>
      <w:r w:rsidRPr="003D68D6">
        <w:rPr>
          <w:rFonts w:asciiTheme="majorHAnsi" w:hAnsiTheme="majorHAnsi" w:cstheme="majorHAnsi"/>
          <w:sz w:val="21"/>
          <w:szCs w:val="21"/>
        </w:rPr>
        <w:t xml:space="preserve">). </w:t>
      </w:r>
    </w:p>
    <w:p w14:paraId="281D5ADE" w14:textId="07B6D828" w:rsidR="00657DC2" w:rsidRPr="0014703A" w:rsidRDefault="00657DC2" w:rsidP="00657DC2">
      <w:pPr>
        <w:jc w:val="both"/>
        <w:rPr>
          <w:rFonts w:asciiTheme="majorHAnsi" w:hAnsiTheme="majorHAnsi" w:cstheme="majorHAnsi"/>
          <w:sz w:val="21"/>
          <w:szCs w:val="21"/>
        </w:rPr>
      </w:pPr>
    </w:p>
    <w:p w14:paraId="51C2298C" w14:textId="77777777" w:rsidR="005B3635" w:rsidRPr="00226792" w:rsidRDefault="00226792" w:rsidP="00657DC2">
      <w:pPr>
        <w:pStyle w:val="Titre2"/>
        <w:spacing w:before="0"/>
        <w:rPr>
          <w:rFonts w:cstheme="majorHAnsi"/>
          <w:b/>
          <w:bCs/>
          <w:sz w:val="24"/>
          <w:szCs w:val="24"/>
        </w:rPr>
      </w:pPr>
      <w:bookmarkStart w:id="10" w:name="_Toc93436603"/>
      <w:r w:rsidRPr="00226792">
        <w:rPr>
          <w:rFonts w:cstheme="majorHAnsi"/>
          <w:b/>
          <w:bCs/>
          <w:sz w:val="24"/>
          <w:szCs w:val="24"/>
        </w:rPr>
        <w:lastRenderedPageBreak/>
        <w:t>1.</w:t>
      </w:r>
      <w:r w:rsidR="000F317E">
        <w:rPr>
          <w:rFonts w:cstheme="majorHAnsi"/>
          <w:b/>
          <w:bCs/>
          <w:sz w:val="24"/>
          <w:szCs w:val="24"/>
        </w:rPr>
        <w:t>5</w:t>
      </w:r>
      <w:r w:rsidRPr="00226792">
        <w:rPr>
          <w:rFonts w:cstheme="majorHAnsi"/>
          <w:b/>
          <w:bCs/>
          <w:sz w:val="24"/>
          <w:szCs w:val="24"/>
        </w:rPr>
        <w:t xml:space="preserve"> L’aide à l’évaluation</w:t>
      </w:r>
      <w:bookmarkEnd w:id="10"/>
    </w:p>
    <w:p w14:paraId="20C0D3B3" w14:textId="5F2BA0B7" w:rsidR="00B76CB5" w:rsidRDefault="00226792" w:rsidP="0014703A">
      <w:pPr>
        <w:spacing w:before="120" w:after="120" w:line="276" w:lineRule="auto"/>
        <w:jc w:val="both"/>
        <w:rPr>
          <w:rFonts w:asciiTheme="majorHAnsi" w:hAnsiTheme="majorHAnsi" w:cstheme="majorHAnsi"/>
          <w:sz w:val="21"/>
          <w:szCs w:val="21"/>
        </w:rPr>
      </w:pPr>
      <w:r>
        <w:rPr>
          <w:rFonts w:asciiTheme="majorHAnsi" w:hAnsiTheme="majorHAnsi" w:cstheme="majorHAnsi"/>
          <w:sz w:val="21"/>
          <w:szCs w:val="21"/>
        </w:rPr>
        <w:t>Une aide à l’évaluation sert de base à l’évaluation des politiques et performances énergétiques communales. Elle</w:t>
      </w:r>
      <w:r w:rsidRPr="00226792">
        <w:rPr>
          <w:rFonts w:asciiTheme="majorHAnsi" w:hAnsiTheme="majorHAnsi" w:cstheme="majorHAnsi"/>
          <w:sz w:val="21"/>
          <w:szCs w:val="21"/>
        </w:rPr>
        <w:t xml:space="preserve"> détermine pour chaque mesure, les critères permettant d’atteindre 100%. </w:t>
      </w:r>
      <w:r>
        <w:rPr>
          <w:rFonts w:asciiTheme="majorHAnsi" w:hAnsiTheme="majorHAnsi" w:cstheme="majorHAnsi"/>
          <w:sz w:val="21"/>
          <w:szCs w:val="21"/>
        </w:rPr>
        <w:t>Dans le cadre de la phase pilote ACTE, elle a été</w:t>
      </w:r>
      <w:r w:rsidR="00B76CB5" w:rsidRPr="003D68D6">
        <w:rPr>
          <w:rFonts w:asciiTheme="majorHAnsi" w:hAnsiTheme="majorHAnsi" w:cstheme="majorHAnsi"/>
          <w:sz w:val="21"/>
          <w:szCs w:val="21"/>
        </w:rPr>
        <w:t xml:space="preserve"> adapté</w:t>
      </w:r>
      <w:r>
        <w:rPr>
          <w:rFonts w:asciiTheme="majorHAnsi" w:hAnsiTheme="majorHAnsi" w:cstheme="majorHAnsi"/>
          <w:sz w:val="21"/>
          <w:szCs w:val="21"/>
        </w:rPr>
        <w:t>e</w:t>
      </w:r>
      <w:r w:rsidR="00B76CB5" w:rsidRPr="003D68D6">
        <w:rPr>
          <w:rFonts w:asciiTheme="majorHAnsi" w:hAnsiTheme="majorHAnsi" w:cstheme="majorHAnsi"/>
          <w:sz w:val="21"/>
          <w:szCs w:val="21"/>
        </w:rPr>
        <w:t xml:space="preserve"> au contexte tunisien moyennant un processus participatif</w:t>
      </w:r>
      <w:r>
        <w:rPr>
          <w:rFonts w:asciiTheme="majorHAnsi" w:hAnsiTheme="majorHAnsi" w:cstheme="majorHAnsi"/>
          <w:sz w:val="21"/>
          <w:szCs w:val="21"/>
        </w:rPr>
        <w:t xml:space="preserve"> intégrant des experts de tous les domaines concernés. Durant une phase test, elle a fait l’objet d’une application teste et ajustée sur la base des retours de terrain. Elle sera </w:t>
      </w:r>
      <w:r w:rsidR="00C556C4">
        <w:rPr>
          <w:rFonts w:asciiTheme="majorHAnsi" w:hAnsiTheme="majorHAnsi" w:cstheme="majorHAnsi"/>
          <w:sz w:val="21"/>
          <w:szCs w:val="21"/>
        </w:rPr>
        <w:t>actualisée</w:t>
      </w:r>
      <w:r>
        <w:rPr>
          <w:rFonts w:asciiTheme="majorHAnsi" w:hAnsiTheme="majorHAnsi" w:cstheme="majorHAnsi"/>
          <w:sz w:val="21"/>
          <w:szCs w:val="21"/>
        </w:rPr>
        <w:t xml:space="preserve"> au min</w:t>
      </w:r>
      <w:r w:rsidR="002135AD">
        <w:rPr>
          <w:rFonts w:asciiTheme="majorHAnsi" w:hAnsiTheme="majorHAnsi" w:cstheme="majorHAnsi"/>
          <w:sz w:val="21"/>
          <w:szCs w:val="21"/>
        </w:rPr>
        <w:t>imum</w:t>
      </w:r>
      <w:r>
        <w:rPr>
          <w:rFonts w:asciiTheme="majorHAnsi" w:hAnsiTheme="majorHAnsi" w:cstheme="majorHAnsi"/>
          <w:sz w:val="21"/>
          <w:szCs w:val="21"/>
        </w:rPr>
        <w:t xml:space="preserve"> une fois </w:t>
      </w:r>
      <w:r w:rsidR="00C556C4">
        <w:rPr>
          <w:rFonts w:asciiTheme="majorHAnsi" w:hAnsiTheme="majorHAnsi" w:cstheme="majorHAnsi"/>
          <w:sz w:val="21"/>
          <w:szCs w:val="21"/>
        </w:rPr>
        <w:t>tous les deux ans</w:t>
      </w:r>
      <w:r w:rsidR="002135AD">
        <w:rPr>
          <w:rFonts w:asciiTheme="majorHAnsi" w:hAnsiTheme="majorHAnsi" w:cstheme="majorHAnsi"/>
          <w:sz w:val="21"/>
          <w:szCs w:val="21"/>
        </w:rPr>
        <w:t xml:space="preserve"> par l’ANME</w:t>
      </w:r>
      <w:r w:rsidR="00C556C4">
        <w:rPr>
          <w:rFonts w:asciiTheme="majorHAnsi" w:hAnsiTheme="majorHAnsi" w:cstheme="majorHAnsi"/>
          <w:sz w:val="21"/>
          <w:szCs w:val="21"/>
        </w:rPr>
        <w:t xml:space="preserve">, </w:t>
      </w:r>
      <w:r>
        <w:rPr>
          <w:rFonts w:asciiTheme="majorHAnsi" w:hAnsiTheme="majorHAnsi" w:cstheme="majorHAnsi"/>
          <w:sz w:val="21"/>
          <w:szCs w:val="21"/>
        </w:rPr>
        <w:t>en fonction d’éventuels changements règlementaires</w:t>
      </w:r>
      <w:r w:rsidR="002135AD">
        <w:rPr>
          <w:rFonts w:asciiTheme="majorHAnsi" w:hAnsiTheme="majorHAnsi" w:cstheme="majorHAnsi"/>
          <w:sz w:val="21"/>
          <w:szCs w:val="21"/>
        </w:rPr>
        <w:t>, les retours d’expérience et</w:t>
      </w:r>
      <w:r w:rsidR="00657DC2">
        <w:rPr>
          <w:rFonts w:asciiTheme="majorHAnsi" w:hAnsiTheme="majorHAnsi" w:cstheme="majorHAnsi"/>
          <w:sz w:val="21"/>
          <w:szCs w:val="21"/>
        </w:rPr>
        <w:t xml:space="preserve"> </w:t>
      </w:r>
      <w:r w:rsidR="002135AD">
        <w:rPr>
          <w:rFonts w:asciiTheme="majorHAnsi" w:hAnsiTheme="majorHAnsi" w:cstheme="majorHAnsi"/>
          <w:sz w:val="21"/>
          <w:szCs w:val="21"/>
        </w:rPr>
        <w:t>d’</w:t>
      </w:r>
      <w:r w:rsidR="00C556C4">
        <w:rPr>
          <w:rFonts w:asciiTheme="majorHAnsi" w:hAnsiTheme="majorHAnsi" w:cstheme="majorHAnsi"/>
          <w:sz w:val="21"/>
          <w:szCs w:val="21"/>
        </w:rPr>
        <w:t xml:space="preserve">autres facteurs </w:t>
      </w:r>
      <w:r w:rsidR="002135AD">
        <w:rPr>
          <w:rFonts w:asciiTheme="majorHAnsi" w:hAnsiTheme="majorHAnsi" w:cstheme="majorHAnsi"/>
          <w:sz w:val="21"/>
          <w:szCs w:val="21"/>
        </w:rPr>
        <w:t>justifiant</w:t>
      </w:r>
      <w:r w:rsidR="00C556C4">
        <w:rPr>
          <w:rFonts w:asciiTheme="majorHAnsi" w:hAnsiTheme="majorHAnsi" w:cstheme="majorHAnsi"/>
          <w:sz w:val="21"/>
          <w:szCs w:val="21"/>
        </w:rPr>
        <w:t xml:space="preserve"> son ajustement. </w:t>
      </w:r>
    </w:p>
    <w:p w14:paraId="20864CD3" w14:textId="1DBE9E55" w:rsidR="005B3635" w:rsidRPr="003D68D6" w:rsidRDefault="005B3635" w:rsidP="00B76CB5">
      <w:pPr>
        <w:spacing w:before="240" w:after="120" w:line="276" w:lineRule="auto"/>
        <w:jc w:val="both"/>
        <w:rPr>
          <w:rFonts w:asciiTheme="majorHAnsi" w:hAnsiTheme="majorHAnsi" w:cstheme="majorHAnsi"/>
          <w:sz w:val="21"/>
          <w:szCs w:val="21"/>
        </w:rPr>
      </w:pPr>
      <w:r w:rsidRPr="003D68D6">
        <w:rPr>
          <w:rFonts w:asciiTheme="majorHAnsi" w:hAnsiTheme="majorHAnsi" w:cstheme="majorHAnsi"/>
          <w:sz w:val="21"/>
          <w:szCs w:val="21"/>
        </w:rPr>
        <w:t xml:space="preserve">Le </w:t>
      </w:r>
      <w:r w:rsidR="002135AD" w:rsidRPr="00657DC2">
        <w:rPr>
          <w:rFonts w:asciiTheme="majorHAnsi" w:hAnsiTheme="majorHAnsi" w:cstheme="majorHAnsi"/>
          <w:sz w:val="21"/>
          <w:szCs w:val="21"/>
        </w:rPr>
        <w:t xml:space="preserve">catalogue des </w:t>
      </w:r>
      <w:r w:rsidR="002127B7" w:rsidRPr="00657DC2">
        <w:rPr>
          <w:rFonts w:asciiTheme="majorHAnsi" w:hAnsiTheme="majorHAnsi" w:cstheme="majorHAnsi"/>
          <w:sz w:val="21"/>
          <w:szCs w:val="21"/>
        </w:rPr>
        <w:t>48</w:t>
      </w:r>
      <w:r w:rsidR="002135AD" w:rsidRPr="00657DC2">
        <w:rPr>
          <w:rFonts w:asciiTheme="majorHAnsi" w:hAnsiTheme="majorHAnsi" w:cstheme="majorHAnsi"/>
          <w:sz w:val="21"/>
          <w:szCs w:val="21"/>
        </w:rPr>
        <w:t xml:space="preserve"> mesures</w:t>
      </w:r>
      <w:r w:rsidRPr="00657DC2">
        <w:rPr>
          <w:rFonts w:asciiTheme="majorHAnsi" w:hAnsiTheme="majorHAnsi" w:cstheme="majorHAnsi"/>
          <w:sz w:val="21"/>
          <w:szCs w:val="21"/>
        </w:rPr>
        <w:t xml:space="preserve"> (</w:t>
      </w:r>
      <w:r w:rsidR="002135AD" w:rsidRPr="00657DC2">
        <w:rPr>
          <w:rFonts w:asciiTheme="majorHAnsi" w:hAnsiTheme="majorHAnsi" w:cstheme="majorHAnsi"/>
          <w:sz w:val="21"/>
          <w:szCs w:val="21"/>
        </w:rPr>
        <w:t xml:space="preserve">cf. </w:t>
      </w:r>
      <w:r w:rsidRPr="00657DC2">
        <w:rPr>
          <w:rFonts w:asciiTheme="majorHAnsi" w:hAnsiTheme="majorHAnsi" w:cstheme="majorHAnsi"/>
          <w:sz w:val="21"/>
          <w:szCs w:val="21"/>
        </w:rPr>
        <w:t xml:space="preserve">annexe A) </w:t>
      </w:r>
      <w:r w:rsidR="002135AD" w:rsidRPr="00657DC2">
        <w:rPr>
          <w:rFonts w:asciiTheme="majorHAnsi" w:hAnsiTheme="majorHAnsi" w:cstheme="majorHAnsi"/>
          <w:sz w:val="21"/>
          <w:szCs w:val="21"/>
        </w:rPr>
        <w:t>et</w:t>
      </w:r>
      <w:r w:rsidR="002135AD">
        <w:rPr>
          <w:rFonts w:asciiTheme="majorHAnsi" w:hAnsiTheme="majorHAnsi" w:cstheme="majorHAnsi"/>
          <w:sz w:val="21"/>
          <w:szCs w:val="21"/>
        </w:rPr>
        <w:t xml:space="preserve"> son aide à l’évaluation </w:t>
      </w:r>
      <w:r w:rsidRPr="003D68D6">
        <w:rPr>
          <w:rFonts w:asciiTheme="majorHAnsi" w:hAnsiTheme="majorHAnsi" w:cstheme="majorHAnsi"/>
          <w:sz w:val="21"/>
          <w:szCs w:val="21"/>
        </w:rPr>
        <w:t>permet</w:t>
      </w:r>
      <w:r w:rsidR="002135AD">
        <w:rPr>
          <w:rFonts w:asciiTheme="majorHAnsi" w:hAnsiTheme="majorHAnsi" w:cstheme="majorHAnsi"/>
          <w:sz w:val="21"/>
          <w:szCs w:val="21"/>
        </w:rPr>
        <w:t>tent</w:t>
      </w:r>
      <w:r w:rsidRPr="003D68D6">
        <w:rPr>
          <w:rFonts w:asciiTheme="majorHAnsi" w:hAnsiTheme="majorHAnsi" w:cstheme="majorHAnsi"/>
          <w:sz w:val="21"/>
          <w:szCs w:val="21"/>
        </w:rPr>
        <w:t xml:space="preserve"> de guider le processus d’amélioration continu de la commune. Concrètement, </w:t>
      </w:r>
      <w:r w:rsidR="002135AD">
        <w:rPr>
          <w:rFonts w:asciiTheme="majorHAnsi" w:hAnsiTheme="majorHAnsi" w:cstheme="majorHAnsi"/>
          <w:sz w:val="21"/>
          <w:szCs w:val="21"/>
        </w:rPr>
        <w:t>ils</w:t>
      </w:r>
      <w:r w:rsidRPr="003D68D6">
        <w:rPr>
          <w:rFonts w:asciiTheme="majorHAnsi" w:hAnsiTheme="majorHAnsi" w:cstheme="majorHAnsi"/>
          <w:sz w:val="21"/>
          <w:szCs w:val="21"/>
        </w:rPr>
        <w:t xml:space="preserve"> ser</w:t>
      </w:r>
      <w:r w:rsidR="002135AD">
        <w:rPr>
          <w:rFonts w:asciiTheme="majorHAnsi" w:hAnsiTheme="majorHAnsi" w:cstheme="majorHAnsi"/>
          <w:sz w:val="21"/>
          <w:szCs w:val="21"/>
        </w:rPr>
        <w:t>vent</w:t>
      </w:r>
      <w:r w:rsidRPr="003D68D6">
        <w:rPr>
          <w:rFonts w:asciiTheme="majorHAnsi" w:hAnsiTheme="majorHAnsi" w:cstheme="majorHAnsi"/>
          <w:sz w:val="21"/>
          <w:szCs w:val="21"/>
        </w:rPr>
        <w:t xml:space="preserve"> de base (a) au diagnostic, (b) à la planification, (c) au monitoring interne et (d) à l’audit externe permettant à une commune de se qualifier pour le label ACTE-MEA. C’est donc à partir de ce même cadre qu’une commune évalue son point de départ (</w:t>
      </w:r>
      <w:r w:rsidR="002135AD">
        <w:rPr>
          <w:rFonts w:asciiTheme="majorHAnsi" w:hAnsiTheme="majorHAnsi" w:cstheme="majorHAnsi"/>
          <w:sz w:val="21"/>
          <w:szCs w:val="21"/>
        </w:rPr>
        <w:t>état des lieux initial/ ligne de base</w:t>
      </w:r>
      <w:r w:rsidRPr="003D68D6">
        <w:rPr>
          <w:rFonts w:asciiTheme="majorHAnsi" w:hAnsiTheme="majorHAnsi" w:cstheme="majorHAnsi"/>
          <w:sz w:val="21"/>
          <w:szCs w:val="21"/>
        </w:rPr>
        <w:t xml:space="preserve">) et qu’elle mesure le progrès (résultats et impacts atteints) au fur et à mesure qu’elle avance dans la mise en œuvre de sa stratégie énergétique communale. </w:t>
      </w:r>
    </w:p>
    <w:p w14:paraId="5B3E097A" w14:textId="77777777" w:rsidR="00B76CB5" w:rsidRPr="0014703A" w:rsidRDefault="00DB28CE" w:rsidP="000F317E">
      <w:pPr>
        <w:pStyle w:val="Titre1"/>
        <w:numPr>
          <w:ilvl w:val="0"/>
          <w:numId w:val="15"/>
        </w:numPr>
      </w:pPr>
      <w:bookmarkStart w:id="11" w:name="_Toc93436604"/>
      <w:r>
        <w:t>Le règlement du label</w:t>
      </w:r>
      <w:bookmarkEnd w:id="11"/>
    </w:p>
    <w:p w14:paraId="75FE6A74" w14:textId="77777777" w:rsidR="00B76CB5" w:rsidRPr="003D68D6" w:rsidRDefault="00B76CB5" w:rsidP="0014703A">
      <w:pPr>
        <w:pStyle w:val="Titre2"/>
        <w:snapToGrid w:val="0"/>
        <w:spacing w:before="240"/>
        <w:rPr>
          <w:rFonts w:cstheme="majorHAnsi"/>
          <w:b/>
          <w:sz w:val="24"/>
          <w:szCs w:val="24"/>
        </w:rPr>
      </w:pPr>
      <w:bookmarkStart w:id="12" w:name="_Toc33698345"/>
      <w:bookmarkStart w:id="13" w:name="_Toc93436605"/>
      <w:r w:rsidRPr="003D68D6">
        <w:rPr>
          <w:rFonts w:cstheme="majorHAnsi"/>
          <w:b/>
          <w:sz w:val="24"/>
          <w:szCs w:val="24"/>
        </w:rPr>
        <w:t xml:space="preserve">2.1 Le processus d’audit et de </w:t>
      </w:r>
      <w:bookmarkEnd w:id="12"/>
      <w:r w:rsidRPr="003D68D6">
        <w:rPr>
          <w:rFonts w:cstheme="majorHAnsi"/>
          <w:b/>
          <w:sz w:val="24"/>
          <w:szCs w:val="24"/>
        </w:rPr>
        <w:t>labélisation</w:t>
      </w:r>
      <w:bookmarkEnd w:id="13"/>
    </w:p>
    <w:p w14:paraId="3C46DBE0" w14:textId="316D910D" w:rsidR="00DB28CE" w:rsidRPr="00B05877" w:rsidRDefault="00B05877" w:rsidP="007D6430">
      <w:pPr>
        <w:spacing w:before="100" w:beforeAutospacing="1" w:after="100" w:afterAutospacing="1"/>
        <w:jc w:val="both"/>
        <w:rPr>
          <w:rFonts w:asciiTheme="majorHAnsi" w:eastAsia="Times New Roman" w:hAnsiTheme="majorHAnsi" w:cstheme="majorHAnsi"/>
          <w:sz w:val="21"/>
          <w:szCs w:val="21"/>
          <w:lang w:eastAsia="fr-FR"/>
        </w:rPr>
      </w:pPr>
      <w:r>
        <w:rPr>
          <w:rFonts w:asciiTheme="majorHAnsi" w:hAnsiTheme="majorHAnsi" w:cstheme="majorHAnsi"/>
          <w:sz w:val="21"/>
          <w:szCs w:val="21"/>
        </w:rPr>
        <w:t>Toute commune</w:t>
      </w:r>
      <w:r w:rsidR="00DB28CE">
        <w:rPr>
          <w:rFonts w:asciiTheme="majorHAnsi" w:hAnsiTheme="majorHAnsi" w:cstheme="majorHAnsi"/>
          <w:sz w:val="21"/>
          <w:szCs w:val="21"/>
        </w:rPr>
        <w:t xml:space="preserve"> adhérente au système ACTE-MEA bénéficie d’un accompagnement de proximité d’experts-relais. Ces experts facilitent l’état des lieux, la planification, mise en œuvre et l’évaluation interne des performances énergétiques, tout en préparant le terrain à l’audit</w:t>
      </w:r>
      <w:r w:rsidR="007D6430">
        <w:rPr>
          <w:rFonts w:asciiTheme="majorHAnsi" w:hAnsiTheme="majorHAnsi" w:cstheme="majorHAnsi"/>
          <w:sz w:val="21"/>
          <w:szCs w:val="21"/>
        </w:rPr>
        <w:t xml:space="preserve">. </w:t>
      </w:r>
      <w:r w:rsidR="007D6430" w:rsidRPr="00732AB4">
        <w:rPr>
          <w:rFonts w:asciiTheme="majorHAnsi" w:eastAsia="Times New Roman" w:hAnsiTheme="majorHAnsi" w:cstheme="majorHAnsi"/>
          <w:sz w:val="21"/>
          <w:szCs w:val="21"/>
          <w:lang w:eastAsia="fr-FR"/>
        </w:rPr>
        <w:t>Lorsqu</w:t>
      </w:r>
      <w:r w:rsidR="007D6430">
        <w:rPr>
          <w:rFonts w:asciiTheme="majorHAnsi" w:eastAsia="Times New Roman" w:hAnsiTheme="majorHAnsi" w:cstheme="majorHAnsi"/>
          <w:sz w:val="21"/>
          <w:szCs w:val="21"/>
          <w:lang w:eastAsia="fr-FR"/>
        </w:rPr>
        <w:t xml:space="preserve">’une commune </w:t>
      </w:r>
      <w:r w:rsidR="007D6430" w:rsidRPr="00732AB4">
        <w:rPr>
          <w:rFonts w:asciiTheme="majorHAnsi" w:eastAsia="Times New Roman" w:hAnsiTheme="majorHAnsi" w:cstheme="majorHAnsi"/>
          <w:sz w:val="21"/>
          <w:szCs w:val="21"/>
          <w:lang w:eastAsia="fr-FR"/>
        </w:rPr>
        <w:t xml:space="preserve">atteint les seuils exigés pour prétendre à une labellisation, elle peut entamer la procédure de dépôt de candidature auprès de la Commission nationale du label. </w:t>
      </w:r>
    </w:p>
    <w:p w14:paraId="056E0468" w14:textId="76ED2BD3" w:rsidR="00B76CB5" w:rsidRDefault="00B76CB5" w:rsidP="004345B4">
      <w:pPr>
        <w:spacing w:before="240" w:after="120"/>
        <w:jc w:val="both"/>
        <w:rPr>
          <w:rFonts w:asciiTheme="majorHAnsi" w:hAnsiTheme="majorHAnsi" w:cstheme="majorHAnsi"/>
          <w:sz w:val="21"/>
          <w:szCs w:val="21"/>
        </w:rPr>
      </w:pPr>
      <w:r w:rsidRPr="003D68D6">
        <w:rPr>
          <w:rFonts w:cstheme="minorHAnsi"/>
          <w:b/>
          <w:color w:val="2F5496" w:themeColor="accent1" w:themeShade="BF"/>
          <w:sz w:val="21"/>
          <w:szCs w:val="21"/>
        </w:rPr>
        <w:t xml:space="preserve">Monitoring interne. </w:t>
      </w:r>
      <w:r w:rsidRPr="003D68D6">
        <w:rPr>
          <w:rFonts w:asciiTheme="majorHAnsi" w:hAnsiTheme="majorHAnsi" w:cstheme="majorHAnsi"/>
          <w:sz w:val="21"/>
          <w:szCs w:val="21"/>
        </w:rPr>
        <w:t>L’audit succède nécessairement une évaluation interne à la commune, facilitée par l</w:t>
      </w:r>
      <w:r w:rsidR="00BB1CA9">
        <w:rPr>
          <w:rFonts w:asciiTheme="majorHAnsi" w:hAnsiTheme="majorHAnsi" w:cstheme="majorHAnsi"/>
          <w:sz w:val="21"/>
          <w:szCs w:val="21"/>
        </w:rPr>
        <w:t>‘expert</w:t>
      </w:r>
      <w:r w:rsidR="004345B4">
        <w:rPr>
          <w:rFonts w:asciiTheme="majorHAnsi" w:hAnsiTheme="majorHAnsi" w:cstheme="majorHAnsi"/>
          <w:sz w:val="21"/>
          <w:szCs w:val="21"/>
        </w:rPr>
        <w:t>-</w:t>
      </w:r>
      <w:r w:rsidR="00BB1CA9">
        <w:rPr>
          <w:rFonts w:asciiTheme="majorHAnsi" w:hAnsiTheme="majorHAnsi" w:cstheme="majorHAnsi"/>
          <w:sz w:val="21"/>
          <w:szCs w:val="21"/>
        </w:rPr>
        <w:t>relai</w:t>
      </w:r>
      <w:r w:rsidR="00F03E51">
        <w:rPr>
          <w:rFonts w:asciiTheme="majorHAnsi" w:hAnsiTheme="majorHAnsi" w:cstheme="majorHAnsi"/>
          <w:sz w:val="21"/>
          <w:szCs w:val="21"/>
        </w:rPr>
        <w:t>s</w:t>
      </w:r>
      <w:r w:rsidR="00BB1CA9">
        <w:rPr>
          <w:rFonts w:asciiTheme="majorHAnsi" w:hAnsiTheme="majorHAnsi" w:cstheme="majorHAnsi"/>
          <w:sz w:val="21"/>
          <w:szCs w:val="21"/>
        </w:rPr>
        <w:t xml:space="preserve"> </w:t>
      </w:r>
      <w:r w:rsidRPr="003D68D6">
        <w:rPr>
          <w:rFonts w:asciiTheme="majorHAnsi" w:hAnsiTheme="majorHAnsi" w:cstheme="majorHAnsi"/>
          <w:sz w:val="21"/>
          <w:szCs w:val="21"/>
        </w:rPr>
        <w:t xml:space="preserve">ACTE-MEA. La performance énergétique communale est évaluée sur la base des </w:t>
      </w:r>
      <w:r w:rsidR="002127B7">
        <w:rPr>
          <w:rFonts w:asciiTheme="majorHAnsi" w:hAnsiTheme="majorHAnsi" w:cstheme="majorHAnsi"/>
          <w:sz w:val="21"/>
          <w:szCs w:val="21"/>
        </w:rPr>
        <w:t>48</w:t>
      </w:r>
      <w:r w:rsidRPr="003D68D6">
        <w:rPr>
          <w:rFonts w:asciiTheme="majorHAnsi" w:hAnsiTheme="majorHAnsi" w:cstheme="majorHAnsi"/>
          <w:sz w:val="21"/>
          <w:szCs w:val="21"/>
        </w:rPr>
        <w:t xml:space="preserve"> mesures (réparties sur six domaines) et compte tenu des critères d’évaluation et de la notation attribuée à chaque critère. Concrètement, </w:t>
      </w:r>
      <w:r w:rsidR="004345B4" w:rsidRPr="003D68D6">
        <w:rPr>
          <w:rFonts w:asciiTheme="majorHAnsi" w:hAnsiTheme="majorHAnsi" w:cstheme="majorHAnsi"/>
          <w:sz w:val="21"/>
          <w:szCs w:val="21"/>
        </w:rPr>
        <w:t>l</w:t>
      </w:r>
      <w:r w:rsidR="004345B4">
        <w:rPr>
          <w:rFonts w:asciiTheme="majorHAnsi" w:hAnsiTheme="majorHAnsi" w:cstheme="majorHAnsi"/>
          <w:sz w:val="21"/>
          <w:szCs w:val="21"/>
        </w:rPr>
        <w:t xml:space="preserve">‘expert-relais </w:t>
      </w:r>
      <w:r w:rsidRPr="003D68D6">
        <w:rPr>
          <w:rFonts w:asciiTheme="majorHAnsi" w:hAnsiTheme="majorHAnsi" w:cstheme="majorHAnsi"/>
          <w:sz w:val="21"/>
          <w:szCs w:val="21"/>
        </w:rPr>
        <w:t xml:space="preserve">vérifie pour chaque mesure, les avancements, résultats et impacts atteints ; et établit un score. Si le score moyen (atteint sur l’ensemble des </w:t>
      </w:r>
      <w:r w:rsidR="002127B7">
        <w:rPr>
          <w:rFonts w:asciiTheme="majorHAnsi" w:hAnsiTheme="majorHAnsi" w:cstheme="majorHAnsi"/>
          <w:sz w:val="21"/>
          <w:szCs w:val="21"/>
        </w:rPr>
        <w:t>48</w:t>
      </w:r>
      <w:r w:rsidRPr="003D68D6">
        <w:rPr>
          <w:rFonts w:asciiTheme="majorHAnsi" w:hAnsiTheme="majorHAnsi" w:cstheme="majorHAnsi"/>
          <w:sz w:val="21"/>
          <w:szCs w:val="21"/>
        </w:rPr>
        <w:t xml:space="preserve"> mesures) dépasse le seuil critique du label (voir plus bas), </w:t>
      </w:r>
      <w:r w:rsidR="004345B4" w:rsidRPr="003D68D6">
        <w:rPr>
          <w:rFonts w:asciiTheme="majorHAnsi" w:hAnsiTheme="majorHAnsi" w:cstheme="majorHAnsi"/>
          <w:sz w:val="21"/>
          <w:szCs w:val="21"/>
        </w:rPr>
        <w:t>l</w:t>
      </w:r>
      <w:r w:rsidR="004345B4">
        <w:rPr>
          <w:rFonts w:asciiTheme="majorHAnsi" w:hAnsiTheme="majorHAnsi" w:cstheme="majorHAnsi"/>
          <w:sz w:val="21"/>
          <w:szCs w:val="21"/>
        </w:rPr>
        <w:t>‘expert-relais</w:t>
      </w:r>
      <w:r w:rsidR="00BB1CA9">
        <w:rPr>
          <w:rFonts w:asciiTheme="majorHAnsi" w:hAnsiTheme="majorHAnsi" w:cstheme="majorHAnsi"/>
          <w:sz w:val="21"/>
          <w:szCs w:val="21"/>
        </w:rPr>
        <w:t xml:space="preserve"> </w:t>
      </w:r>
      <w:r w:rsidRPr="003D68D6">
        <w:rPr>
          <w:rFonts w:asciiTheme="majorHAnsi" w:hAnsiTheme="majorHAnsi" w:cstheme="majorHAnsi"/>
          <w:sz w:val="21"/>
          <w:szCs w:val="21"/>
        </w:rPr>
        <w:t xml:space="preserve">recommande à l’Organisation nationale désignée, en l’occurrence l’ANME, de procéder à l’audit. Un auditeur </w:t>
      </w:r>
      <w:r w:rsidR="002679B1">
        <w:rPr>
          <w:rFonts w:asciiTheme="majorHAnsi" w:hAnsiTheme="majorHAnsi" w:cstheme="majorHAnsi"/>
          <w:sz w:val="21"/>
          <w:szCs w:val="21"/>
        </w:rPr>
        <w:t xml:space="preserve">est mandaté pour </w:t>
      </w:r>
      <w:r w:rsidRPr="003D68D6">
        <w:rPr>
          <w:rFonts w:asciiTheme="majorHAnsi" w:hAnsiTheme="majorHAnsi" w:cstheme="majorHAnsi"/>
          <w:sz w:val="21"/>
          <w:szCs w:val="21"/>
        </w:rPr>
        <w:t xml:space="preserve">vérifier et confirmer le score recommandé par </w:t>
      </w:r>
      <w:r w:rsidR="004345B4" w:rsidRPr="003D68D6">
        <w:rPr>
          <w:rFonts w:asciiTheme="majorHAnsi" w:hAnsiTheme="majorHAnsi" w:cstheme="majorHAnsi"/>
          <w:sz w:val="21"/>
          <w:szCs w:val="21"/>
        </w:rPr>
        <w:t>l</w:t>
      </w:r>
      <w:r w:rsidR="004345B4">
        <w:rPr>
          <w:rFonts w:asciiTheme="majorHAnsi" w:hAnsiTheme="majorHAnsi" w:cstheme="majorHAnsi"/>
          <w:sz w:val="21"/>
          <w:szCs w:val="21"/>
        </w:rPr>
        <w:t>‘expert-</w:t>
      </w:r>
      <w:proofErr w:type="gramStart"/>
      <w:r w:rsidR="004345B4">
        <w:rPr>
          <w:rFonts w:asciiTheme="majorHAnsi" w:hAnsiTheme="majorHAnsi" w:cstheme="majorHAnsi"/>
          <w:sz w:val="21"/>
          <w:szCs w:val="21"/>
        </w:rPr>
        <w:t xml:space="preserve">relais </w:t>
      </w:r>
      <w:r w:rsidRPr="003D68D6">
        <w:rPr>
          <w:rFonts w:asciiTheme="majorHAnsi" w:hAnsiTheme="majorHAnsi" w:cstheme="majorHAnsi"/>
          <w:sz w:val="21"/>
          <w:szCs w:val="21"/>
        </w:rPr>
        <w:t>.</w:t>
      </w:r>
      <w:proofErr w:type="gramEnd"/>
      <w:r w:rsidRPr="003D68D6">
        <w:rPr>
          <w:rFonts w:asciiTheme="majorHAnsi" w:hAnsiTheme="majorHAnsi" w:cstheme="majorHAnsi"/>
          <w:sz w:val="21"/>
          <w:szCs w:val="21"/>
        </w:rPr>
        <w:t xml:space="preserve"> </w:t>
      </w:r>
    </w:p>
    <w:p w14:paraId="68ABD010" w14:textId="77777777" w:rsidR="00B05877" w:rsidRPr="00B05877" w:rsidRDefault="00B05877" w:rsidP="00823094">
      <w:pPr>
        <w:snapToGrid w:val="0"/>
        <w:spacing w:before="240"/>
        <w:jc w:val="both"/>
        <w:rPr>
          <w:rFonts w:eastAsia="Times New Roman" w:cstheme="minorHAnsi"/>
          <w:color w:val="2F5496" w:themeColor="accent1" w:themeShade="BF"/>
          <w:sz w:val="21"/>
          <w:szCs w:val="21"/>
          <w:lang w:eastAsia="fr-FR"/>
        </w:rPr>
      </w:pPr>
      <w:r w:rsidRPr="00B05877">
        <w:rPr>
          <w:rFonts w:eastAsia="Times New Roman" w:cstheme="minorHAnsi"/>
          <w:b/>
          <w:bCs/>
          <w:color w:val="2F5496" w:themeColor="accent1" w:themeShade="BF"/>
          <w:sz w:val="21"/>
          <w:szCs w:val="21"/>
          <w:lang w:eastAsia="fr-FR"/>
        </w:rPr>
        <w:t>Dépôt du dossier de demande de labellisation</w:t>
      </w:r>
      <w:r>
        <w:rPr>
          <w:rFonts w:eastAsia="Times New Roman" w:cstheme="minorHAnsi"/>
          <w:b/>
          <w:bCs/>
          <w:color w:val="2F5496" w:themeColor="accent1" w:themeShade="BF"/>
          <w:sz w:val="21"/>
          <w:szCs w:val="21"/>
          <w:lang w:eastAsia="fr-FR"/>
        </w:rPr>
        <w:t xml:space="preserve">. </w:t>
      </w:r>
      <w:r w:rsidRPr="00732AB4">
        <w:rPr>
          <w:rFonts w:asciiTheme="majorHAnsi" w:eastAsia="Times New Roman" w:hAnsiTheme="majorHAnsi" w:cstheme="majorHAnsi"/>
          <w:sz w:val="21"/>
          <w:szCs w:val="21"/>
          <w:lang w:eastAsia="fr-FR"/>
        </w:rPr>
        <w:t>C’est le document par lequel la collectivité́, avec l’aide d</w:t>
      </w:r>
      <w:r>
        <w:rPr>
          <w:rFonts w:asciiTheme="majorHAnsi" w:eastAsia="Times New Roman" w:hAnsiTheme="majorHAnsi" w:cstheme="majorHAnsi"/>
          <w:sz w:val="21"/>
          <w:szCs w:val="21"/>
          <w:lang w:eastAsia="fr-FR"/>
        </w:rPr>
        <w:t>e l’expert-relais</w:t>
      </w:r>
      <w:r w:rsidRPr="00732AB4">
        <w:rPr>
          <w:rFonts w:asciiTheme="majorHAnsi" w:eastAsia="Times New Roman" w:hAnsiTheme="majorHAnsi" w:cstheme="majorHAnsi"/>
          <w:sz w:val="21"/>
          <w:szCs w:val="21"/>
          <w:lang w:eastAsia="fr-FR"/>
        </w:rPr>
        <w:t xml:space="preserve">, fait sa demande de labellisation auprès de la Commission nationale du label. En cas d’audit, ce document est transmis en amont à l’auditeur·trice pour préparer l’audit. Il est entendu que le dossier doit être actualisé : l’état des lieux et la programmation doivent être mis </w:t>
      </w:r>
      <w:proofErr w:type="spellStart"/>
      <w:r w:rsidRPr="00732AB4">
        <w:rPr>
          <w:rFonts w:asciiTheme="majorHAnsi" w:eastAsia="Times New Roman" w:hAnsiTheme="majorHAnsi" w:cstheme="majorHAnsi"/>
          <w:sz w:val="21"/>
          <w:szCs w:val="21"/>
          <w:lang w:eastAsia="fr-FR"/>
        </w:rPr>
        <w:t>a</w:t>
      </w:r>
      <w:proofErr w:type="spellEnd"/>
      <w:r w:rsidRPr="00732AB4">
        <w:rPr>
          <w:rFonts w:asciiTheme="majorHAnsi" w:eastAsia="Times New Roman" w:hAnsiTheme="majorHAnsi" w:cstheme="majorHAnsi"/>
          <w:sz w:val="21"/>
          <w:szCs w:val="21"/>
          <w:lang w:eastAsia="fr-FR"/>
        </w:rPr>
        <w:t xml:space="preserve">̀ jour pour correspondre à la situation de l’année du dépôt de la candidature. </w:t>
      </w:r>
    </w:p>
    <w:p w14:paraId="2259DE31" w14:textId="50502D04" w:rsidR="00B76CB5" w:rsidRDefault="00B76CB5" w:rsidP="002911F0">
      <w:pPr>
        <w:spacing w:before="240" w:after="120"/>
        <w:jc w:val="both"/>
        <w:rPr>
          <w:rFonts w:asciiTheme="majorHAnsi" w:hAnsiTheme="majorHAnsi" w:cstheme="majorHAnsi"/>
          <w:sz w:val="21"/>
          <w:szCs w:val="21"/>
        </w:rPr>
      </w:pPr>
      <w:r w:rsidRPr="003D68D6">
        <w:rPr>
          <w:rFonts w:cstheme="minorHAnsi"/>
          <w:b/>
          <w:color w:val="2F5496" w:themeColor="accent1" w:themeShade="BF"/>
          <w:sz w:val="21"/>
          <w:szCs w:val="21"/>
        </w:rPr>
        <w:t xml:space="preserve">Audit. </w:t>
      </w:r>
      <w:r w:rsidRPr="003D68D6">
        <w:rPr>
          <w:rFonts w:asciiTheme="majorHAnsi" w:hAnsiTheme="majorHAnsi" w:cstheme="majorHAnsi"/>
          <w:sz w:val="21"/>
          <w:szCs w:val="21"/>
        </w:rPr>
        <w:t xml:space="preserve">A partir d’un examen du rapport d’évaluation interne fourni par </w:t>
      </w:r>
      <w:r w:rsidR="000D2B3B" w:rsidRPr="003D68D6">
        <w:rPr>
          <w:rFonts w:asciiTheme="majorHAnsi" w:hAnsiTheme="majorHAnsi" w:cstheme="majorHAnsi"/>
          <w:sz w:val="21"/>
          <w:szCs w:val="21"/>
        </w:rPr>
        <w:t>l</w:t>
      </w:r>
      <w:r w:rsidR="000D2B3B">
        <w:rPr>
          <w:rFonts w:asciiTheme="majorHAnsi" w:hAnsiTheme="majorHAnsi" w:cstheme="majorHAnsi"/>
          <w:sz w:val="21"/>
          <w:szCs w:val="21"/>
        </w:rPr>
        <w:t>‘expert-relais</w:t>
      </w:r>
      <w:r w:rsidRPr="003D68D6">
        <w:rPr>
          <w:rFonts w:asciiTheme="majorHAnsi" w:hAnsiTheme="majorHAnsi" w:cstheme="majorHAnsi"/>
          <w:sz w:val="21"/>
          <w:szCs w:val="21"/>
        </w:rPr>
        <w:t xml:space="preserve">, l’auditeur formule un certain nombre de questions. </w:t>
      </w:r>
      <w:r w:rsidR="000D2B3B">
        <w:rPr>
          <w:rFonts w:asciiTheme="majorHAnsi" w:hAnsiTheme="majorHAnsi" w:cstheme="majorHAnsi"/>
          <w:sz w:val="21"/>
          <w:szCs w:val="21"/>
        </w:rPr>
        <w:t xml:space="preserve">L‘expert-relais </w:t>
      </w:r>
      <w:r w:rsidRPr="003D68D6">
        <w:rPr>
          <w:rFonts w:asciiTheme="majorHAnsi" w:hAnsiTheme="majorHAnsi" w:cstheme="majorHAnsi"/>
          <w:sz w:val="21"/>
          <w:szCs w:val="21"/>
        </w:rPr>
        <w:t>répond directement à certaines d’entre elles ; d’autres sont adressées à la commune quelques semaines avant la visite de l’auditeur. L’audit se déroule sur une demi-journée ; il comprend plusieurs entretiens entre l’auditeur et les responsables communaux (élus, techniciens cadres)</w:t>
      </w:r>
      <w:r w:rsidR="00586C32">
        <w:rPr>
          <w:rFonts w:asciiTheme="majorHAnsi" w:hAnsiTheme="majorHAnsi" w:cstheme="majorHAnsi"/>
          <w:sz w:val="21"/>
          <w:szCs w:val="21"/>
        </w:rPr>
        <w:t xml:space="preserve"> et </w:t>
      </w:r>
      <w:r w:rsidR="007D2827">
        <w:rPr>
          <w:rFonts w:asciiTheme="majorHAnsi" w:hAnsiTheme="majorHAnsi" w:cstheme="majorHAnsi"/>
          <w:sz w:val="21"/>
          <w:szCs w:val="21"/>
        </w:rPr>
        <w:t>les représentants d’institutions locales pertinentes</w:t>
      </w:r>
      <w:r w:rsidRPr="003D68D6">
        <w:rPr>
          <w:rFonts w:asciiTheme="majorHAnsi" w:hAnsiTheme="majorHAnsi" w:cstheme="majorHAnsi"/>
          <w:sz w:val="21"/>
          <w:szCs w:val="21"/>
        </w:rPr>
        <w:t xml:space="preserve"> durant lesquelles l’auditeur cherche à obtenir des réponses à ses questions, récupérer des sources de vérification et vérifier, de manière ponctuelle, les </w:t>
      </w:r>
      <w:r w:rsidRPr="003D68D6">
        <w:rPr>
          <w:rFonts w:asciiTheme="majorHAnsi" w:hAnsiTheme="majorHAnsi" w:cstheme="majorHAnsi"/>
          <w:sz w:val="21"/>
          <w:szCs w:val="21"/>
        </w:rPr>
        <w:lastRenderedPageBreak/>
        <w:t xml:space="preserve">scores attribués par </w:t>
      </w:r>
      <w:r w:rsidR="002911F0" w:rsidRPr="003D68D6">
        <w:rPr>
          <w:rFonts w:asciiTheme="majorHAnsi" w:hAnsiTheme="majorHAnsi" w:cstheme="majorHAnsi"/>
          <w:sz w:val="21"/>
          <w:szCs w:val="21"/>
        </w:rPr>
        <w:t>l</w:t>
      </w:r>
      <w:r w:rsidR="002911F0">
        <w:rPr>
          <w:rFonts w:asciiTheme="majorHAnsi" w:hAnsiTheme="majorHAnsi" w:cstheme="majorHAnsi"/>
          <w:sz w:val="21"/>
          <w:szCs w:val="21"/>
        </w:rPr>
        <w:t>‘expert-relais</w:t>
      </w:r>
      <w:r w:rsidRPr="003D68D6">
        <w:rPr>
          <w:rFonts w:asciiTheme="majorHAnsi" w:hAnsiTheme="majorHAnsi" w:cstheme="majorHAnsi"/>
          <w:sz w:val="21"/>
          <w:szCs w:val="21"/>
        </w:rPr>
        <w:t xml:space="preserve">. </w:t>
      </w:r>
      <w:proofErr w:type="gramStart"/>
      <w:r w:rsidRPr="003D68D6">
        <w:rPr>
          <w:rFonts w:asciiTheme="majorHAnsi" w:hAnsiTheme="majorHAnsi" w:cstheme="majorHAnsi"/>
          <w:sz w:val="21"/>
          <w:szCs w:val="21"/>
        </w:rPr>
        <w:t>Suite à</w:t>
      </w:r>
      <w:proofErr w:type="gramEnd"/>
      <w:r w:rsidRPr="003D68D6">
        <w:rPr>
          <w:rFonts w:asciiTheme="majorHAnsi" w:hAnsiTheme="majorHAnsi" w:cstheme="majorHAnsi"/>
          <w:sz w:val="21"/>
          <w:szCs w:val="21"/>
        </w:rPr>
        <w:t xml:space="preserve"> la séance, l’auditeur établit un rapport d’audit en recommandant un score moyen final. </w:t>
      </w:r>
    </w:p>
    <w:p w14:paraId="6CADB240" w14:textId="2EDBD4C3" w:rsidR="00B05877" w:rsidRDefault="00B05877" w:rsidP="0032229E">
      <w:pPr>
        <w:spacing w:before="100" w:beforeAutospacing="1" w:after="100" w:afterAutospacing="1"/>
        <w:jc w:val="both"/>
        <w:rPr>
          <w:rFonts w:asciiTheme="majorHAnsi" w:eastAsia="Times New Roman" w:hAnsiTheme="majorHAnsi" w:cstheme="majorHAnsi"/>
          <w:sz w:val="21"/>
          <w:szCs w:val="21"/>
          <w:lang w:eastAsia="fr-FR"/>
        </w:rPr>
      </w:pPr>
      <w:r w:rsidRPr="003D68D6">
        <w:rPr>
          <w:rFonts w:cstheme="minorHAnsi"/>
          <w:b/>
          <w:color w:val="2F5496" w:themeColor="accent1" w:themeShade="BF"/>
          <w:sz w:val="21"/>
          <w:szCs w:val="21"/>
        </w:rPr>
        <w:t>Lab</w:t>
      </w:r>
      <w:r>
        <w:rPr>
          <w:rFonts w:cstheme="minorHAnsi"/>
          <w:b/>
          <w:color w:val="2F5496" w:themeColor="accent1" w:themeShade="BF"/>
          <w:sz w:val="21"/>
          <w:szCs w:val="21"/>
        </w:rPr>
        <w:t>ell</w:t>
      </w:r>
      <w:r w:rsidRPr="003D68D6">
        <w:rPr>
          <w:rFonts w:cstheme="minorHAnsi"/>
          <w:b/>
          <w:color w:val="2F5496" w:themeColor="accent1" w:themeShade="BF"/>
          <w:sz w:val="21"/>
          <w:szCs w:val="21"/>
        </w:rPr>
        <w:t>isation.</w:t>
      </w:r>
      <w:r w:rsidR="00657DC2">
        <w:rPr>
          <w:rFonts w:cstheme="minorHAnsi"/>
          <w:b/>
          <w:color w:val="2F5496" w:themeColor="accent1" w:themeShade="BF"/>
          <w:sz w:val="21"/>
          <w:szCs w:val="21"/>
        </w:rPr>
        <w:t xml:space="preserve"> </w:t>
      </w:r>
      <w:r w:rsidR="00CB0221" w:rsidRPr="003D68D6">
        <w:rPr>
          <w:rFonts w:asciiTheme="majorHAnsi" w:hAnsiTheme="majorHAnsi" w:cstheme="majorHAnsi"/>
          <w:sz w:val="21"/>
          <w:szCs w:val="21"/>
        </w:rPr>
        <w:t xml:space="preserve">Le rapport d’audit est transmis à </w:t>
      </w:r>
      <w:r w:rsidR="00CB0221">
        <w:rPr>
          <w:rFonts w:asciiTheme="majorHAnsi" w:hAnsiTheme="majorHAnsi" w:cstheme="majorHAnsi"/>
          <w:sz w:val="21"/>
          <w:szCs w:val="21"/>
        </w:rPr>
        <w:t>la</w:t>
      </w:r>
      <w:r w:rsidR="00CB0221" w:rsidRPr="003D68D6">
        <w:rPr>
          <w:rFonts w:asciiTheme="majorHAnsi" w:hAnsiTheme="majorHAnsi" w:cstheme="majorHAnsi"/>
          <w:sz w:val="21"/>
          <w:szCs w:val="21"/>
        </w:rPr>
        <w:t xml:space="preserve"> une Commission du label qui assume ce rôle de « vérificateur ultime ». </w:t>
      </w:r>
      <w:r w:rsidRPr="00732AB4">
        <w:rPr>
          <w:rFonts w:asciiTheme="majorHAnsi" w:eastAsia="Times New Roman" w:hAnsiTheme="majorHAnsi" w:cstheme="majorHAnsi"/>
          <w:sz w:val="21"/>
          <w:szCs w:val="21"/>
          <w:lang w:eastAsia="fr-FR"/>
        </w:rPr>
        <w:t xml:space="preserve">La Commission se réunit deux fois par an selon un calendrier défini et communiqué aux collectivités et aux </w:t>
      </w:r>
      <w:r w:rsidR="00CB0221">
        <w:rPr>
          <w:rFonts w:asciiTheme="majorHAnsi" w:eastAsia="Times New Roman" w:hAnsiTheme="majorHAnsi" w:cstheme="majorHAnsi"/>
          <w:sz w:val="21"/>
          <w:szCs w:val="21"/>
          <w:lang w:eastAsia="fr-FR"/>
        </w:rPr>
        <w:t>experts-relais</w:t>
      </w:r>
      <w:r w:rsidRPr="00732AB4">
        <w:rPr>
          <w:rFonts w:asciiTheme="majorHAnsi" w:eastAsia="Times New Roman" w:hAnsiTheme="majorHAnsi" w:cstheme="majorHAnsi"/>
          <w:sz w:val="21"/>
          <w:szCs w:val="21"/>
          <w:lang w:eastAsia="fr-FR"/>
        </w:rPr>
        <w:t xml:space="preserve"> en </w:t>
      </w:r>
      <w:r w:rsidR="00CB0221" w:rsidRPr="00732AB4">
        <w:rPr>
          <w:rFonts w:asciiTheme="majorHAnsi" w:eastAsia="Times New Roman" w:hAnsiTheme="majorHAnsi" w:cstheme="majorHAnsi"/>
          <w:sz w:val="21"/>
          <w:szCs w:val="21"/>
          <w:lang w:eastAsia="fr-FR"/>
        </w:rPr>
        <w:t>début</w:t>
      </w:r>
      <w:r w:rsidRPr="00732AB4">
        <w:rPr>
          <w:rFonts w:asciiTheme="majorHAnsi" w:eastAsia="Times New Roman" w:hAnsiTheme="majorHAnsi" w:cstheme="majorHAnsi"/>
          <w:sz w:val="21"/>
          <w:szCs w:val="21"/>
          <w:lang w:eastAsia="fr-FR"/>
        </w:rPr>
        <w:t xml:space="preserve"> d’</w:t>
      </w:r>
      <w:r w:rsidR="00CB0221" w:rsidRPr="00732AB4">
        <w:rPr>
          <w:rFonts w:asciiTheme="majorHAnsi" w:eastAsia="Times New Roman" w:hAnsiTheme="majorHAnsi" w:cstheme="majorHAnsi"/>
          <w:sz w:val="21"/>
          <w:szCs w:val="21"/>
          <w:lang w:eastAsia="fr-FR"/>
        </w:rPr>
        <w:t>année</w:t>
      </w:r>
      <w:r w:rsidRPr="00732AB4">
        <w:rPr>
          <w:rFonts w:asciiTheme="majorHAnsi" w:eastAsia="Times New Roman" w:hAnsiTheme="majorHAnsi" w:cstheme="majorHAnsi"/>
          <w:sz w:val="21"/>
          <w:szCs w:val="21"/>
          <w:lang w:eastAsia="fr-FR"/>
        </w:rPr>
        <w:t xml:space="preserve">. Lors de ces </w:t>
      </w:r>
      <w:r w:rsidR="00CB0221" w:rsidRPr="00732AB4">
        <w:rPr>
          <w:rFonts w:asciiTheme="majorHAnsi" w:eastAsia="Times New Roman" w:hAnsiTheme="majorHAnsi" w:cstheme="majorHAnsi"/>
          <w:sz w:val="21"/>
          <w:szCs w:val="21"/>
          <w:lang w:eastAsia="fr-FR"/>
        </w:rPr>
        <w:t>réunions</w:t>
      </w:r>
      <w:r w:rsidRPr="00732AB4">
        <w:rPr>
          <w:rFonts w:asciiTheme="majorHAnsi" w:eastAsia="Times New Roman" w:hAnsiTheme="majorHAnsi" w:cstheme="majorHAnsi"/>
          <w:sz w:val="21"/>
          <w:szCs w:val="21"/>
          <w:lang w:eastAsia="fr-FR"/>
        </w:rPr>
        <w:t xml:space="preserve">, sur la base du dossier de demande de labellisation de la </w:t>
      </w:r>
      <w:r w:rsidR="00CB0221" w:rsidRPr="00732AB4">
        <w:rPr>
          <w:rFonts w:asciiTheme="majorHAnsi" w:eastAsia="Times New Roman" w:hAnsiTheme="majorHAnsi" w:cstheme="majorHAnsi"/>
          <w:sz w:val="21"/>
          <w:szCs w:val="21"/>
          <w:lang w:eastAsia="fr-FR"/>
        </w:rPr>
        <w:t>collectivité</w:t>
      </w:r>
      <w:r w:rsidRPr="00732AB4">
        <w:rPr>
          <w:rFonts w:asciiTheme="majorHAnsi" w:eastAsia="Times New Roman" w:hAnsiTheme="majorHAnsi" w:cstheme="majorHAnsi"/>
          <w:sz w:val="21"/>
          <w:szCs w:val="21"/>
          <w:lang w:eastAsia="fr-FR"/>
        </w:rPr>
        <w:t>́</w:t>
      </w:r>
      <w:r w:rsidR="00CB0221">
        <w:rPr>
          <w:rFonts w:asciiTheme="majorHAnsi" w:eastAsia="Times New Roman" w:hAnsiTheme="majorHAnsi" w:cstheme="majorHAnsi"/>
          <w:sz w:val="21"/>
          <w:szCs w:val="21"/>
          <w:lang w:eastAsia="fr-FR"/>
        </w:rPr>
        <w:t>, de l’évaluation interne</w:t>
      </w:r>
      <w:r w:rsidRPr="00732AB4">
        <w:rPr>
          <w:rFonts w:asciiTheme="majorHAnsi" w:eastAsia="Times New Roman" w:hAnsiTheme="majorHAnsi" w:cstheme="majorHAnsi"/>
          <w:sz w:val="21"/>
          <w:szCs w:val="21"/>
          <w:lang w:eastAsia="fr-FR"/>
        </w:rPr>
        <w:t xml:space="preserve"> et du rapport d’audit, </w:t>
      </w:r>
      <w:r w:rsidR="00CB0221">
        <w:rPr>
          <w:rFonts w:asciiTheme="majorHAnsi" w:eastAsia="Times New Roman" w:hAnsiTheme="majorHAnsi" w:cstheme="majorHAnsi"/>
          <w:sz w:val="21"/>
          <w:szCs w:val="21"/>
          <w:lang w:eastAsia="fr-FR"/>
        </w:rPr>
        <w:t>la Commission</w:t>
      </w:r>
      <w:r w:rsidRPr="00732AB4">
        <w:rPr>
          <w:rFonts w:asciiTheme="majorHAnsi" w:eastAsia="Times New Roman" w:hAnsiTheme="majorHAnsi" w:cstheme="majorHAnsi"/>
          <w:sz w:val="21"/>
          <w:szCs w:val="21"/>
          <w:lang w:eastAsia="fr-FR"/>
        </w:rPr>
        <w:t xml:space="preserve"> valide l’application des conditions d’obtention des labels et </w:t>
      </w:r>
      <w:r w:rsidR="00CB0221" w:rsidRPr="00732AB4">
        <w:rPr>
          <w:rFonts w:asciiTheme="majorHAnsi" w:eastAsia="Times New Roman" w:hAnsiTheme="majorHAnsi" w:cstheme="majorHAnsi"/>
          <w:sz w:val="21"/>
          <w:szCs w:val="21"/>
          <w:lang w:eastAsia="fr-FR"/>
        </w:rPr>
        <w:t>décide</w:t>
      </w:r>
      <w:r w:rsidRPr="00732AB4">
        <w:rPr>
          <w:rFonts w:asciiTheme="majorHAnsi" w:eastAsia="Times New Roman" w:hAnsiTheme="majorHAnsi" w:cstheme="majorHAnsi"/>
          <w:sz w:val="21"/>
          <w:szCs w:val="21"/>
          <w:lang w:eastAsia="fr-FR"/>
        </w:rPr>
        <w:t xml:space="preserve"> en dernier lieu de l’octroi du label. Lors du travail </w:t>
      </w:r>
      <w:r w:rsidR="00CB0221" w:rsidRPr="00732AB4">
        <w:rPr>
          <w:rFonts w:asciiTheme="majorHAnsi" w:eastAsia="Times New Roman" w:hAnsiTheme="majorHAnsi" w:cstheme="majorHAnsi"/>
          <w:sz w:val="21"/>
          <w:szCs w:val="21"/>
          <w:lang w:eastAsia="fr-FR"/>
        </w:rPr>
        <w:t>préparatoire</w:t>
      </w:r>
      <w:r w:rsidRPr="00732AB4">
        <w:rPr>
          <w:rFonts w:asciiTheme="majorHAnsi" w:eastAsia="Times New Roman" w:hAnsiTheme="majorHAnsi" w:cstheme="majorHAnsi"/>
          <w:sz w:val="21"/>
          <w:szCs w:val="21"/>
          <w:lang w:eastAsia="fr-FR"/>
        </w:rPr>
        <w:t xml:space="preserve"> à la </w:t>
      </w:r>
      <w:r w:rsidR="0032229E">
        <w:rPr>
          <w:rFonts w:asciiTheme="majorHAnsi" w:eastAsia="Times New Roman" w:hAnsiTheme="majorHAnsi" w:cstheme="majorHAnsi"/>
          <w:sz w:val="21"/>
          <w:szCs w:val="21"/>
          <w:lang w:eastAsia="fr-FR"/>
        </w:rPr>
        <w:t xml:space="preserve">labellisation, la </w:t>
      </w:r>
      <w:r w:rsidRPr="00732AB4">
        <w:rPr>
          <w:rFonts w:asciiTheme="majorHAnsi" w:eastAsia="Times New Roman" w:hAnsiTheme="majorHAnsi" w:cstheme="majorHAnsi"/>
          <w:sz w:val="21"/>
          <w:szCs w:val="21"/>
          <w:lang w:eastAsia="fr-FR"/>
        </w:rPr>
        <w:t xml:space="preserve">Commission, peut entrer en contact avec </w:t>
      </w:r>
      <w:r w:rsidR="00CB0221">
        <w:rPr>
          <w:rFonts w:asciiTheme="majorHAnsi" w:eastAsia="Times New Roman" w:hAnsiTheme="majorHAnsi" w:cstheme="majorHAnsi"/>
          <w:sz w:val="21"/>
          <w:szCs w:val="21"/>
          <w:lang w:eastAsia="fr-FR"/>
        </w:rPr>
        <w:t xml:space="preserve">l’expert-relias </w:t>
      </w:r>
      <w:r w:rsidRPr="00732AB4">
        <w:rPr>
          <w:rFonts w:asciiTheme="majorHAnsi" w:eastAsia="Times New Roman" w:hAnsiTheme="majorHAnsi" w:cstheme="majorHAnsi"/>
          <w:sz w:val="21"/>
          <w:szCs w:val="21"/>
          <w:lang w:eastAsia="fr-FR"/>
        </w:rPr>
        <w:t xml:space="preserve">et/ou l’auditeur·trice pour des </w:t>
      </w:r>
      <w:r w:rsidR="00CB0221" w:rsidRPr="00732AB4">
        <w:rPr>
          <w:rFonts w:asciiTheme="majorHAnsi" w:eastAsia="Times New Roman" w:hAnsiTheme="majorHAnsi" w:cstheme="majorHAnsi"/>
          <w:sz w:val="21"/>
          <w:szCs w:val="21"/>
          <w:lang w:eastAsia="fr-FR"/>
        </w:rPr>
        <w:t>éclaircissements</w:t>
      </w:r>
      <w:r w:rsidRPr="00732AB4">
        <w:rPr>
          <w:rFonts w:asciiTheme="majorHAnsi" w:eastAsia="Times New Roman" w:hAnsiTheme="majorHAnsi" w:cstheme="majorHAnsi"/>
          <w:sz w:val="21"/>
          <w:szCs w:val="21"/>
          <w:lang w:eastAsia="fr-FR"/>
        </w:rPr>
        <w:t xml:space="preserve"> sur le dossier. </w:t>
      </w:r>
    </w:p>
    <w:p w14:paraId="5E9C20C8" w14:textId="77777777" w:rsidR="00DB28CE" w:rsidRPr="00CB0221" w:rsidRDefault="00B05877" w:rsidP="00CB0221">
      <w:pPr>
        <w:spacing w:before="100" w:beforeAutospacing="1" w:after="100" w:afterAutospacing="1"/>
        <w:jc w:val="both"/>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 xml:space="preserve">La </w:t>
      </w:r>
      <w:r w:rsidR="00CB0221" w:rsidRPr="00732AB4">
        <w:rPr>
          <w:rFonts w:asciiTheme="majorHAnsi" w:eastAsia="Times New Roman" w:hAnsiTheme="majorHAnsi" w:cstheme="majorHAnsi"/>
          <w:sz w:val="21"/>
          <w:szCs w:val="21"/>
          <w:lang w:eastAsia="fr-FR"/>
        </w:rPr>
        <w:t>décision</w:t>
      </w:r>
      <w:r w:rsidRPr="00732AB4">
        <w:rPr>
          <w:rFonts w:asciiTheme="majorHAnsi" w:eastAsia="Times New Roman" w:hAnsiTheme="majorHAnsi" w:cstheme="majorHAnsi"/>
          <w:sz w:val="21"/>
          <w:szCs w:val="21"/>
          <w:lang w:eastAsia="fr-FR"/>
        </w:rPr>
        <w:t xml:space="preserve"> de la Commission nationale du label, </w:t>
      </w:r>
      <w:r w:rsidR="00CB0221" w:rsidRPr="00732AB4">
        <w:rPr>
          <w:rFonts w:asciiTheme="majorHAnsi" w:eastAsia="Times New Roman" w:hAnsiTheme="majorHAnsi" w:cstheme="majorHAnsi"/>
          <w:sz w:val="21"/>
          <w:szCs w:val="21"/>
          <w:lang w:eastAsia="fr-FR"/>
        </w:rPr>
        <w:t>intégrant</w:t>
      </w:r>
      <w:r w:rsidRPr="00732AB4">
        <w:rPr>
          <w:rFonts w:asciiTheme="majorHAnsi" w:eastAsia="Times New Roman" w:hAnsiTheme="majorHAnsi" w:cstheme="majorHAnsi"/>
          <w:sz w:val="21"/>
          <w:szCs w:val="21"/>
          <w:lang w:eastAsia="fr-FR"/>
        </w:rPr>
        <w:t xml:space="preserve"> des recommandations, est transmise à la </w:t>
      </w:r>
      <w:r w:rsidR="00CB0221" w:rsidRPr="00732AB4">
        <w:rPr>
          <w:rFonts w:asciiTheme="majorHAnsi" w:eastAsia="Times New Roman" w:hAnsiTheme="majorHAnsi" w:cstheme="majorHAnsi"/>
          <w:sz w:val="21"/>
          <w:szCs w:val="21"/>
          <w:lang w:eastAsia="fr-FR"/>
        </w:rPr>
        <w:t>collectivité</w:t>
      </w:r>
      <w:r w:rsidRPr="00732AB4">
        <w:rPr>
          <w:rFonts w:asciiTheme="majorHAnsi" w:eastAsia="Times New Roman" w:hAnsiTheme="majorHAnsi" w:cstheme="majorHAnsi"/>
          <w:sz w:val="21"/>
          <w:szCs w:val="21"/>
          <w:lang w:eastAsia="fr-FR"/>
        </w:rPr>
        <w:t xml:space="preserve">́, à l’auditeur·trice et </w:t>
      </w:r>
      <w:r w:rsidR="00CB0221">
        <w:rPr>
          <w:rFonts w:asciiTheme="majorHAnsi" w:eastAsia="Times New Roman" w:hAnsiTheme="majorHAnsi" w:cstheme="majorHAnsi"/>
          <w:sz w:val="21"/>
          <w:szCs w:val="21"/>
          <w:lang w:eastAsia="fr-FR"/>
        </w:rPr>
        <w:t>à l’expert-relais</w:t>
      </w:r>
      <w:r w:rsidRPr="00732AB4">
        <w:rPr>
          <w:rFonts w:asciiTheme="majorHAnsi" w:eastAsia="Times New Roman" w:hAnsiTheme="majorHAnsi" w:cstheme="majorHAnsi"/>
          <w:sz w:val="21"/>
          <w:szCs w:val="21"/>
          <w:lang w:eastAsia="fr-FR"/>
        </w:rPr>
        <w:t xml:space="preserve"> par </w:t>
      </w:r>
      <w:r w:rsidR="00CB0221">
        <w:rPr>
          <w:rFonts w:asciiTheme="majorHAnsi" w:eastAsia="Times New Roman" w:hAnsiTheme="majorHAnsi" w:cstheme="majorHAnsi"/>
          <w:sz w:val="21"/>
          <w:szCs w:val="21"/>
          <w:lang w:eastAsia="fr-FR"/>
        </w:rPr>
        <w:t xml:space="preserve">l’UGP qui assure </w:t>
      </w:r>
      <w:r w:rsidRPr="00732AB4">
        <w:rPr>
          <w:rFonts w:asciiTheme="majorHAnsi" w:eastAsia="Times New Roman" w:hAnsiTheme="majorHAnsi" w:cstheme="majorHAnsi"/>
          <w:sz w:val="21"/>
          <w:szCs w:val="21"/>
          <w:lang w:eastAsia="fr-FR"/>
        </w:rPr>
        <w:t xml:space="preserve">le </w:t>
      </w:r>
      <w:r w:rsidR="00CB0221" w:rsidRPr="00732AB4">
        <w:rPr>
          <w:rFonts w:asciiTheme="majorHAnsi" w:eastAsia="Times New Roman" w:hAnsiTheme="majorHAnsi" w:cstheme="majorHAnsi"/>
          <w:sz w:val="21"/>
          <w:szCs w:val="21"/>
          <w:lang w:eastAsia="fr-FR"/>
        </w:rPr>
        <w:t>secrétariat</w:t>
      </w:r>
      <w:r w:rsidRPr="00732AB4">
        <w:rPr>
          <w:rFonts w:asciiTheme="majorHAnsi" w:eastAsia="Times New Roman" w:hAnsiTheme="majorHAnsi" w:cstheme="majorHAnsi"/>
          <w:sz w:val="21"/>
          <w:szCs w:val="21"/>
          <w:lang w:eastAsia="fr-FR"/>
        </w:rPr>
        <w:t xml:space="preserve"> de la Commission nationale du label. </w:t>
      </w:r>
    </w:p>
    <w:p w14:paraId="26A28946" w14:textId="6B2B824A" w:rsidR="006565ED" w:rsidRPr="00775B7A" w:rsidRDefault="00DB28CE" w:rsidP="00CD749A">
      <w:pPr>
        <w:pStyle w:val="Titre2"/>
        <w:rPr>
          <w:b/>
          <w:bCs/>
          <w:sz w:val="22"/>
          <w:szCs w:val="22"/>
        </w:rPr>
      </w:pPr>
      <w:bookmarkStart w:id="14" w:name="_Toc93436606"/>
      <w:r w:rsidRPr="000201CC">
        <w:rPr>
          <w:b/>
          <w:bCs/>
          <w:sz w:val="22"/>
          <w:szCs w:val="22"/>
        </w:rPr>
        <w:t>2.</w:t>
      </w:r>
      <w:r w:rsidR="00823094" w:rsidRPr="000201CC">
        <w:rPr>
          <w:b/>
          <w:bCs/>
          <w:sz w:val="22"/>
          <w:szCs w:val="22"/>
        </w:rPr>
        <w:t>2</w:t>
      </w:r>
      <w:r w:rsidR="000201CC">
        <w:rPr>
          <w:b/>
          <w:bCs/>
          <w:sz w:val="24"/>
          <w:szCs w:val="24"/>
        </w:rPr>
        <w:t xml:space="preserve"> </w:t>
      </w:r>
      <w:r w:rsidR="008417A3" w:rsidRPr="00775B7A">
        <w:rPr>
          <w:b/>
          <w:bCs/>
          <w:sz w:val="22"/>
          <w:szCs w:val="22"/>
        </w:rPr>
        <w:t>Les droits d’utilisation du label</w:t>
      </w:r>
      <w:r w:rsidR="006565ED" w:rsidRPr="00775B7A">
        <w:rPr>
          <w:b/>
          <w:bCs/>
          <w:sz w:val="22"/>
          <w:szCs w:val="22"/>
        </w:rPr>
        <w:t xml:space="preserve"> ACTE</w:t>
      </w:r>
      <w:bookmarkEnd w:id="14"/>
    </w:p>
    <w:p w14:paraId="44791C7E" w14:textId="77777777" w:rsidR="003729C9" w:rsidRPr="003729C9" w:rsidRDefault="003729C9" w:rsidP="006565ED">
      <w:pPr>
        <w:rPr>
          <w:rFonts w:cs="Times New Roman (Corps CS)"/>
          <w:sz w:val="21"/>
          <w:szCs w:val="21"/>
        </w:rPr>
      </w:pPr>
    </w:p>
    <w:p w14:paraId="7546F459" w14:textId="14511B14" w:rsidR="006565ED" w:rsidRPr="001D0DBC" w:rsidRDefault="006565ED" w:rsidP="001D0DBC">
      <w:pPr>
        <w:spacing w:line="276" w:lineRule="auto"/>
        <w:jc w:val="both"/>
        <w:rPr>
          <w:rFonts w:asciiTheme="majorHAnsi" w:hAnsiTheme="majorHAnsi" w:cstheme="majorHAnsi"/>
          <w:sz w:val="21"/>
          <w:szCs w:val="21"/>
        </w:rPr>
      </w:pPr>
      <w:r w:rsidRPr="001D0DBC">
        <w:rPr>
          <w:rFonts w:asciiTheme="majorHAnsi" w:hAnsiTheme="majorHAnsi" w:cstheme="majorHAnsi"/>
          <w:sz w:val="21"/>
          <w:szCs w:val="21"/>
        </w:rPr>
        <w:t xml:space="preserve">Depuis </w:t>
      </w:r>
      <w:r w:rsidR="00E07008" w:rsidRPr="001D0DBC">
        <w:rPr>
          <w:rFonts w:asciiTheme="majorHAnsi" w:hAnsiTheme="majorHAnsi" w:cstheme="majorHAnsi"/>
          <w:sz w:val="21"/>
          <w:szCs w:val="21"/>
        </w:rPr>
        <w:t>2019</w:t>
      </w:r>
      <w:r w:rsidRPr="001D0DBC">
        <w:rPr>
          <w:rFonts w:asciiTheme="majorHAnsi" w:hAnsiTheme="majorHAnsi" w:cstheme="majorHAnsi"/>
          <w:sz w:val="21"/>
          <w:szCs w:val="21"/>
        </w:rPr>
        <w:t>, l’</w:t>
      </w:r>
      <w:r w:rsidR="00E07008" w:rsidRPr="001D0DBC">
        <w:rPr>
          <w:rFonts w:asciiTheme="majorHAnsi" w:hAnsiTheme="majorHAnsi" w:cstheme="majorHAnsi"/>
          <w:sz w:val="21"/>
          <w:szCs w:val="21"/>
        </w:rPr>
        <w:t>ANME</w:t>
      </w:r>
      <w:r w:rsidRPr="001D0DBC">
        <w:rPr>
          <w:rFonts w:asciiTheme="majorHAnsi" w:hAnsiTheme="majorHAnsi" w:cstheme="majorHAnsi"/>
          <w:sz w:val="21"/>
          <w:szCs w:val="21"/>
        </w:rPr>
        <w:t xml:space="preserve"> est le porteur national unique pour l’utilisation et la diffusion de la démarche </w:t>
      </w:r>
      <w:r w:rsidR="005A46C5" w:rsidRPr="001D0DBC">
        <w:rPr>
          <w:rFonts w:asciiTheme="majorHAnsi" w:hAnsiTheme="majorHAnsi" w:cstheme="majorHAnsi"/>
          <w:sz w:val="21"/>
          <w:szCs w:val="21"/>
        </w:rPr>
        <w:t>‘</w:t>
      </w:r>
      <w:r w:rsidR="00E07008" w:rsidRPr="001D0DBC">
        <w:rPr>
          <w:rFonts w:asciiTheme="majorHAnsi" w:hAnsiTheme="majorHAnsi" w:cstheme="majorHAnsi"/>
          <w:sz w:val="21"/>
          <w:szCs w:val="21"/>
        </w:rPr>
        <w:t>ACTE-MEA</w:t>
      </w:r>
      <w:r w:rsidR="005A46C5" w:rsidRPr="001D0DBC">
        <w:rPr>
          <w:rFonts w:asciiTheme="majorHAnsi" w:hAnsiTheme="majorHAnsi" w:cstheme="majorHAnsi"/>
          <w:sz w:val="21"/>
          <w:szCs w:val="21"/>
        </w:rPr>
        <w:t>’</w:t>
      </w:r>
      <w:r w:rsidRPr="001D0DBC">
        <w:rPr>
          <w:rFonts w:asciiTheme="majorHAnsi" w:hAnsiTheme="majorHAnsi" w:cstheme="majorHAnsi"/>
          <w:sz w:val="21"/>
          <w:szCs w:val="21"/>
        </w:rPr>
        <w:t xml:space="preserve">, déclinaison </w:t>
      </w:r>
      <w:r w:rsidR="00E07008" w:rsidRPr="001D0DBC">
        <w:rPr>
          <w:rFonts w:asciiTheme="majorHAnsi" w:hAnsiTheme="majorHAnsi" w:cstheme="majorHAnsi"/>
          <w:sz w:val="21"/>
          <w:szCs w:val="21"/>
        </w:rPr>
        <w:t>tunisienne</w:t>
      </w:r>
      <w:r w:rsidRPr="001D0DBC">
        <w:rPr>
          <w:rFonts w:asciiTheme="majorHAnsi" w:hAnsiTheme="majorHAnsi" w:cstheme="majorHAnsi"/>
          <w:sz w:val="21"/>
          <w:szCs w:val="21"/>
        </w:rPr>
        <w:t xml:space="preserve"> de la labellisation European Energy Award.</w:t>
      </w:r>
      <w:r w:rsidR="00657DC2" w:rsidRPr="001D0DBC">
        <w:rPr>
          <w:rFonts w:asciiTheme="majorHAnsi" w:hAnsiTheme="majorHAnsi" w:cstheme="majorHAnsi"/>
          <w:sz w:val="21"/>
          <w:szCs w:val="21"/>
        </w:rPr>
        <w:t xml:space="preserve"> </w:t>
      </w:r>
      <w:r w:rsidRPr="001D0DBC">
        <w:rPr>
          <w:rFonts w:asciiTheme="majorHAnsi" w:hAnsiTheme="majorHAnsi" w:cstheme="majorHAnsi"/>
          <w:sz w:val="21"/>
          <w:szCs w:val="21"/>
        </w:rPr>
        <w:t xml:space="preserve">Seules les collectivités ayant </w:t>
      </w:r>
      <w:r w:rsidR="00E07008" w:rsidRPr="001D0DBC">
        <w:rPr>
          <w:rFonts w:asciiTheme="majorHAnsi" w:hAnsiTheme="majorHAnsi" w:cstheme="majorHAnsi"/>
          <w:sz w:val="21"/>
          <w:szCs w:val="21"/>
        </w:rPr>
        <w:t>signé une convention</w:t>
      </w:r>
      <w:r w:rsidR="00657DC2" w:rsidRPr="001D0DBC">
        <w:rPr>
          <w:rFonts w:asciiTheme="majorHAnsi" w:hAnsiTheme="majorHAnsi" w:cstheme="majorHAnsi"/>
          <w:sz w:val="21"/>
          <w:szCs w:val="21"/>
        </w:rPr>
        <w:t xml:space="preserve"> </w:t>
      </w:r>
      <w:r w:rsidR="00E07008" w:rsidRPr="001D0DBC">
        <w:rPr>
          <w:rFonts w:asciiTheme="majorHAnsi" w:hAnsiTheme="majorHAnsi" w:cstheme="majorHAnsi"/>
          <w:sz w:val="21"/>
          <w:szCs w:val="21"/>
        </w:rPr>
        <w:t>avec l’ANME</w:t>
      </w:r>
      <w:r w:rsidRPr="001D0DBC">
        <w:rPr>
          <w:rFonts w:asciiTheme="majorHAnsi" w:hAnsiTheme="majorHAnsi" w:cstheme="majorHAnsi"/>
          <w:sz w:val="21"/>
          <w:szCs w:val="21"/>
        </w:rPr>
        <w:t xml:space="preserve"> peuvent entrer dans le dispositif </w:t>
      </w:r>
      <w:r w:rsidR="00E07008" w:rsidRPr="001D0DBC">
        <w:rPr>
          <w:rFonts w:asciiTheme="majorHAnsi" w:hAnsiTheme="majorHAnsi" w:cstheme="majorHAnsi"/>
          <w:sz w:val="21"/>
          <w:szCs w:val="21"/>
        </w:rPr>
        <w:t>ACTE.</w:t>
      </w:r>
      <w:r w:rsidR="00D43528">
        <w:rPr>
          <w:rFonts w:asciiTheme="majorHAnsi" w:hAnsiTheme="majorHAnsi" w:cstheme="majorHAnsi"/>
          <w:sz w:val="21"/>
          <w:szCs w:val="21"/>
        </w:rPr>
        <w:t xml:space="preserve"> Et seules les communes certifiées selon les niveaux de labellisation définis (voir 2.3) sont autorisées d’utiliser le label qui leur a été attribué. </w:t>
      </w:r>
    </w:p>
    <w:p w14:paraId="05044B10" w14:textId="77777777" w:rsidR="001D0DBC" w:rsidRPr="001D0DBC" w:rsidRDefault="001D0DBC" w:rsidP="001D0DBC">
      <w:pPr>
        <w:rPr>
          <w:lang w:val="fr-FR"/>
        </w:rPr>
      </w:pPr>
    </w:p>
    <w:p w14:paraId="7896AC22" w14:textId="211C0786" w:rsidR="006565ED" w:rsidRPr="00775B7A" w:rsidRDefault="00DB28CE" w:rsidP="00CD749A">
      <w:pPr>
        <w:pStyle w:val="Titre2"/>
        <w:rPr>
          <w:b/>
          <w:bCs/>
          <w:sz w:val="22"/>
          <w:szCs w:val="22"/>
        </w:rPr>
      </w:pPr>
      <w:bookmarkStart w:id="15" w:name="_Toc93436607"/>
      <w:r>
        <w:rPr>
          <w:b/>
          <w:bCs/>
          <w:sz w:val="22"/>
          <w:szCs w:val="22"/>
        </w:rPr>
        <w:t>2.</w:t>
      </w:r>
      <w:r w:rsidR="00823094">
        <w:rPr>
          <w:b/>
          <w:bCs/>
          <w:sz w:val="22"/>
          <w:szCs w:val="22"/>
        </w:rPr>
        <w:t>3</w:t>
      </w:r>
      <w:r w:rsidR="00657DC2">
        <w:rPr>
          <w:b/>
          <w:bCs/>
          <w:sz w:val="22"/>
          <w:szCs w:val="22"/>
        </w:rPr>
        <w:t xml:space="preserve"> </w:t>
      </w:r>
      <w:r w:rsidR="0014703A">
        <w:rPr>
          <w:b/>
          <w:bCs/>
          <w:sz w:val="22"/>
          <w:szCs w:val="22"/>
        </w:rPr>
        <w:t>La</w:t>
      </w:r>
      <w:r>
        <w:rPr>
          <w:b/>
          <w:bCs/>
          <w:sz w:val="22"/>
          <w:szCs w:val="22"/>
        </w:rPr>
        <w:t xml:space="preserve"> labellisation</w:t>
      </w:r>
      <w:bookmarkEnd w:id="15"/>
    </w:p>
    <w:p w14:paraId="4756959A" w14:textId="77777777" w:rsidR="005A46C5" w:rsidRDefault="005A46C5" w:rsidP="00E07008">
      <w:pPr>
        <w:jc w:val="both"/>
        <w:rPr>
          <w:rFonts w:asciiTheme="majorHAnsi" w:hAnsiTheme="majorHAnsi" w:cstheme="majorHAnsi"/>
          <w:sz w:val="21"/>
          <w:szCs w:val="21"/>
        </w:rPr>
      </w:pPr>
    </w:p>
    <w:p w14:paraId="5FB61B85" w14:textId="77777777" w:rsidR="00E07008" w:rsidRPr="00FB389E" w:rsidRDefault="006565ED" w:rsidP="008417A3">
      <w:pPr>
        <w:pStyle w:val="Titre3"/>
        <w:rPr>
          <w:i/>
          <w:iCs/>
          <w:color w:val="2F5496" w:themeColor="accent1" w:themeShade="BF"/>
          <w:sz w:val="21"/>
          <w:szCs w:val="21"/>
        </w:rPr>
      </w:pPr>
      <w:bookmarkStart w:id="16" w:name="_Toc93436608"/>
      <w:r w:rsidRPr="00FB389E">
        <w:rPr>
          <w:i/>
          <w:iCs/>
          <w:color w:val="2F5496" w:themeColor="accent1" w:themeShade="BF"/>
          <w:sz w:val="21"/>
          <w:szCs w:val="21"/>
        </w:rPr>
        <w:t>Trois niveaux de labellisation</w:t>
      </w:r>
      <w:bookmarkEnd w:id="16"/>
    </w:p>
    <w:p w14:paraId="684AB0B4" w14:textId="427DFC4E" w:rsidR="00CD749A" w:rsidRDefault="006565ED" w:rsidP="00320CCE">
      <w:pPr>
        <w:snapToGrid w:val="0"/>
        <w:spacing w:before="120"/>
        <w:jc w:val="both"/>
        <w:rPr>
          <w:rFonts w:asciiTheme="majorHAnsi" w:hAnsiTheme="majorHAnsi" w:cstheme="majorHAnsi"/>
          <w:sz w:val="21"/>
          <w:szCs w:val="21"/>
        </w:rPr>
      </w:pPr>
      <w:r w:rsidRPr="00E07008">
        <w:rPr>
          <w:rFonts w:asciiTheme="majorHAnsi" w:hAnsiTheme="majorHAnsi" w:cstheme="majorHAnsi"/>
          <w:sz w:val="21"/>
          <w:szCs w:val="21"/>
        </w:rPr>
        <w:t xml:space="preserve">Le calcul du pourcentage tient compte des points attribués pour les actions réalisées rapportés au potentiel d’actions maximum de la collectivité. Le maximum de points du label est </w:t>
      </w:r>
      <w:r w:rsidR="00320CCE">
        <w:rPr>
          <w:rFonts w:asciiTheme="majorHAnsi" w:hAnsiTheme="majorHAnsi" w:cstheme="majorHAnsi"/>
          <w:sz w:val="21"/>
          <w:szCs w:val="21"/>
        </w:rPr>
        <w:t>434</w:t>
      </w:r>
      <w:r w:rsidR="009C7F22">
        <w:rPr>
          <w:rFonts w:asciiTheme="majorHAnsi" w:hAnsiTheme="majorHAnsi" w:cstheme="majorHAnsi"/>
          <w:sz w:val="21"/>
          <w:szCs w:val="21"/>
        </w:rPr>
        <w:t>.</w:t>
      </w:r>
    </w:p>
    <w:p w14:paraId="1469DF1B" w14:textId="7A13D8F0" w:rsidR="003729C9" w:rsidRDefault="005A46C5" w:rsidP="00CD749A">
      <w:pPr>
        <w:snapToGrid w:val="0"/>
        <w:spacing w:before="120"/>
        <w:jc w:val="both"/>
        <w:rPr>
          <w:rFonts w:asciiTheme="majorHAnsi" w:hAnsiTheme="majorHAnsi" w:cstheme="majorHAnsi"/>
          <w:sz w:val="21"/>
          <w:szCs w:val="21"/>
        </w:rPr>
      </w:pPr>
      <w:r>
        <w:rPr>
          <w:rFonts w:asciiTheme="majorHAnsi" w:hAnsiTheme="majorHAnsi" w:cstheme="majorHAnsi"/>
          <w:sz w:val="21"/>
          <w:szCs w:val="21"/>
        </w:rPr>
        <w:t>Le label ACTE-MEA prévoit t</w:t>
      </w:r>
      <w:r w:rsidR="006565ED" w:rsidRPr="00E07008">
        <w:rPr>
          <w:rFonts w:asciiTheme="majorHAnsi" w:hAnsiTheme="majorHAnsi" w:cstheme="majorHAnsi"/>
          <w:sz w:val="21"/>
          <w:szCs w:val="21"/>
        </w:rPr>
        <w:t>rois niveaux de labellisation</w:t>
      </w:r>
      <w:r w:rsidR="00657DC2">
        <w:rPr>
          <w:rFonts w:asciiTheme="majorHAnsi" w:hAnsiTheme="majorHAnsi" w:cstheme="majorHAnsi"/>
          <w:sz w:val="21"/>
          <w:szCs w:val="21"/>
        </w:rPr>
        <w:t xml:space="preserve"> </w:t>
      </w:r>
      <w:r w:rsidR="006565ED" w:rsidRPr="00E07008">
        <w:rPr>
          <w:rFonts w:asciiTheme="majorHAnsi" w:hAnsiTheme="majorHAnsi" w:cstheme="majorHAnsi"/>
          <w:sz w:val="21"/>
          <w:szCs w:val="21"/>
        </w:rPr>
        <w:t>:</w:t>
      </w:r>
    </w:p>
    <w:p w14:paraId="3CA0CFFF" w14:textId="77777777" w:rsidR="00CD749A" w:rsidRDefault="00CD749A" w:rsidP="00CD749A">
      <w:pPr>
        <w:snapToGrid w:val="0"/>
        <w:spacing w:before="120"/>
        <w:jc w:val="both"/>
        <w:rPr>
          <w:rFonts w:asciiTheme="majorHAnsi" w:hAnsiTheme="majorHAnsi" w:cstheme="majorHAnsi"/>
          <w:sz w:val="21"/>
          <w:szCs w:val="21"/>
        </w:rPr>
      </w:pPr>
    </w:p>
    <w:tbl>
      <w:tblPr>
        <w:tblStyle w:val="Grilledutableau"/>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8080"/>
      </w:tblGrid>
      <w:tr w:rsidR="009C7F22" w14:paraId="66BD29A2" w14:textId="77777777" w:rsidTr="003729C9">
        <w:tc>
          <w:tcPr>
            <w:tcW w:w="846" w:type="dxa"/>
          </w:tcPr>
          <w:p w14:paraId="00584487" w14:textId="77777777" w:rsidR="009C7F22" w:rsidRDefault="003729C9" w:rsidP="009C7F22">
            <w:pPr>
              <w:snapToGrid w:val="0"/>
              <w:spacing w:before="120"/>
              <w:ind w:right="-180"/>
              <w:jc w:val="both"/>
              <w:rPr>
                <w:rFonts w:asciiTheme="majorHAnsi" w:hAnsiTheme="majorHAnsi" w:cstheme="majorHAnsi"/>
                <w:sz w:val="21"/>
                <w:szCs w:val="21"/>
              </w:rPr>
            </w:pPr>
            <w:r>
              <w:rPr>
                <w:noProof/>
                <w:lang w:val="fr-FR" w:eastAsia="fr-FR"/>
              </w:rPr>
              <w:drawing>
                <wp:anchor distT="0" distB="0" distL="114300" distR="114300" simplePos="0" relativeHeight="251653632" behindDoc="0" locked="0" layoutInCell="1" allowOverlap="1" wp14:anchorId="5289DC3B" wp14:editId="0DD2ADD6">
                  <wp:simplePos x="0" y="0"/>
                  <wp:positionH relativeFrom="column">
                    <wp:posOffset>-65357</wp:posOffset>
                  </wp:positionH>
                  <wp:positionV relativeFrom="paragraph">
                    <wp:posOffset>341</wp:posOffset>
                  </wp:positionV>
                  <wp:extent cx="450215" cy="416560"/>
                  <wp:effectExtent l="0" t="0" r="0" b="254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rotWithShape="1">
                          <a:blip r:embed="rId10" cstate="print">
                            <a:extLst>
                              <a:ext uri="{28A0092B-C50C-407E-A947-70E740481C1C}">
                                <a14:useLocalDpi xmlns:a14="http://schemas.microsoft.com/office/drawing/2010/main" val="0"/>
                              </a:ext>
                            </a:extLst>
                          </a:blip>
                          <a:srcRect b="35668"/>
                          <a:stretch/>
                        </pic:blipFill>
                        <pic:spPr bwMode="auto">
                          <a:xfrm>
                            <a:off x="0" y="0"/>
                            <a:ext cx="450215" cy="416560"/>
                          </a:xfrm>
                          <a:prstGeom prst="rect">
                            <a:avLst/>
                          </a:prstGeom>
                          <a:ln>
                            <a:noFill/>
                          </a:ln>
                          <a:extLst>
                            <a:ext uri="{53640926-AAD7-44D8-BBD7-CCE9431645EC}">
                              <a14:shadowObscured xmlns:a14="http://schemas.microsoft.com/office/drawing/2010/main"/>
                            </a:ext>
                          </a:extLst>
                        </pic:spPr>
                      </pic:pic>
                    </a:graphicData>
                  </a:graphic>
                </wp:anchor>
              </w:drawing>
            </w:r>
          </w:p>
        </w:tc>
        <w:tc>
          <w:tcPr>
            <w:tcW w:w="8080" w:type="dxa"/>
          </w:tcPr>
          <w:p w14:paraId="5549AF2E" w14:textId="77777777" w:rsidR="003729C9" w:rsidRPr="003729C9" w:rsidRDefault="003729C9" w:rsidP="009C7F22">
            <w:pPr>
              <w:jc w:val="both"/>
              <w:rPr>
                <w:rFonts w:asciiTheme="majorHAnsi" w:hAnsiTheme="majorHAnsi" w:cstheme="majorHAnsi"/>
                <w:b/>
                <w:bCs/>
                <w:color w:val="833C0B" w:themeColor="accent2" w:themeShade="80"/>
                <w:sz w:val="21"/>
                <w:szCs w:val="21"/>
              </w:rPr>
            </w:pPr>
            <w:r w:rsidRPr="003729C9">
              <w:rPr>
                <w:rFonts w:asciiTheme="majorHAnsi" w:hAnsiTheme="majorHAnsi" w:cstheme="majorHAnsi"/>
                <w:b/>
                <w:bCs/>
                <w:color w:val="833C0B" w:themeColor="accent2" w:themeShade="80"/>
                <w:sz w:val="21"/>
                <w:szCs w:val="21"/>
              </w:rPr>
              <w:t>NIVEAU 1</w:t>
            </w:r>
          </w:p>
          <w:p w14:paraId="06D26423" w14:textId="77777777" w:rsidR="009C7F22" w:rsidRDefault="009C7F22" w:rsidP="001B4A4A">
            <w:pPr>
              <w:jc w:val="both"/>
              <w:rPr>
                <w:rFonts w:asciiTheme="majorHAnsi" w:hAnsiTheme="majorHAnsi" w:cstheme="majorHAnsi"/>
                <w:sz w:val="21"/>
                <w:szCs w:val="21"/>
              </w:rPr>
            </w:pPr>
            <w:r w:rsidRPr="009C7F22">
              <w:rPr>
                <w:rFonts w:asciiTheme="majorHAnsi" w:hAnsiTheme="majorHAnsi" w:cstheme="majorHAnsi"/>
                <w:sz w:val="21"/>
                <w:szCs w:val="21"/>
              </w:rPr>
              <w:t>Le label ACTE bronze récompense les collectivités qui dépassent 30% de réalisation ; ce seuil peut être atteint par une commune qui fait preuve d’une performance élevée au niveau du patrimoine communal</w:t>
            </w:r>
            <w:r w:rsidR="009626BC">
              <w:rPr>
                <w:rFonts w:asciiTheme="majorHAnsi" w:hAnsiTheme="majorHAnsi" w:cstheme="majorHAnsi"/>
                <w:sz w:val="21"/>
                <w:szCs w:val="21"/>
              </w:rPr>
              <w:t xml:space="preserve"> et de s</w:t>
            </w:r>
            <w:r w:rsidR="001B4A4A">
              <w:rPr>
                <w:rFonts w:asciiTheme="majorHAnsi" w:hAnsiTheme="majorHAnsi" w:cstheme="majorHAnsi"/>
                <w:sz w:val="21"/>
                <w:szCs w:val="21"/>
              </w:rPr>
              <w:t>on organisation</w:t>
            </w:r>
            <w:r w:rsidR="009626BC">
              <w:rPr>
                <w:rFonts w:asciiTheme="majorHAnsi" w:hAnsiTheme="majorHAnsi" w:cstheme="majorHAnsi"/>
                <w:sz w:val="21"/>
                <w:szCs w:val="21"/>
              </w:rPr>
              <w:t xml:space="preserve"> </w:t>
            </w:r>
            <w:r w:rsidR="001B4A4A">
              <w:rPr>
                <w:rFonts w:asciiTheme="majorHAnsi" w:hAnsiTheme="majorHAnsi" w:cstheme="majorHAnsi"/>
                <w:sz w:val="21"/>
                <w:szCs w:val="21"/>
              </w:rPr>
              <w:t>interne</w:t>
            </w:r>
            <w:r w:rsidRPr="009C7F22">
              <w:rPr>
                <w:rFonts w:asciiTheme="majorHAnsi" w:hAnsiTheme="majorHAnsi" w:cstheme="majorHAnsi"/>
                <w:sz w:val="21"/>
                <w:szCs w:val="21"/>
              </w:rPr>
              <w:t xml:space="preserve"> (domaines 2 et 5).</w:t>
            </w:r>
          </w:p>
          <w:p w14:paraId="50584E35" w14:textId="77777777" w:rsidR="003729C9" w:rsidRDefault="003729C9" w:rsidP="009C7F22">
            <w:pPr>
              <w:jc w:val="both"/>
              <w:rPr>
                <w:rFonts w:asciiTheme="majorHAnsi" w:hAnsiTheme="majorHAnsi" w:cstheme="majorHAnsi"/>
                <w:sz w:val="21"/>
                <w:szCs w:val="21"/>
              </w:rPr>
            </w:pPr>
          </w:p>
        </w:tc>
      </w:tr>
      <w:tr w:rsidR="009C7F22" w14:paraId="7BACFA5B" w14:textId="77777777" w:rsidTr="003729C9">
        <w:tc>
          <w:tcPr>
            <w:tcW w:w="846" w:type="dxa"/>
          </w:tcPr>
          <w:p w14:paraId="01F318A7" w14:textId="77777777" w:rsidR="009C7F22" w:rsidRDefault="009C7F22" w:rsidP="009C7F22">
            <w:pPr>
              <w:snapToGrid w:val="0"/>
              <w:spacing w:before="120"/>
              <w:ind w:right="-180"/>
              <w:jc w:val="both"/>
              <w:rPr>
                <w:rFonts w:asciiTheme="majorHAnsi" w:hAnsiTheme="majorHAnsi" w:cstheme="majorHAnsi"/>
                <w:sz w:val="21"/>
                <w:szCs w:val="21"/>
              </w:rPr>
            </w:pPr>
            <w:r>
              <w:rPr>
                <w:rFonts w:asciiTheme="majorHAnsi" w:hAnsiTheme="majorHAnsi" w:cstheme="majorHAnsi"/>
                <w:noProof/>
                <w:sz w:val="21"/>
                <w:szCs w:val="21"/>
                <w:lang w:val="fr-FR" w:eastAsia="fr-FR"/>
              </w:rPr>
              <w:drawing>
                <wp:anchor distT="0" distB="0" distL="114300" distR="114300" simplePos="0" relativeHeight="251654656" behindDoc="0" locked="0" layoutInCell="1" allowOverlap="1" wp14:anchorId="66639B85" wp14:editId="165220AD">
                  <wp:simplePos x="0" y="0"/>
                  <wp:positionH relativeFrom="column">
                    <wp:posOffset>-60960</wp:posOffset>
                  </wp:positionH>
                  <wp:positionV relativeFrom="paragraph">
                    <wp:posOffset>635</wp:posOffset>
                  </wp:positionV>
                  <wp:extent cx="450215" cy="450215"/>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1" cstate="print">
                            <a:extLst>
                              <a:ext uri="{28A0092B-C50C-407E-A947-70E740481C1C}">
                                <a14:useLocalDpi xmlns:a14="http://schemas.microsoft.com/office/drawing/2010/main" val="0"/>
                              </a:ext>
                            </a:extLst>
                          </a:blip>
                          <a:srcRect b="35522"/>
                          <a:stretch/>
                        </pic:blipFill>
                        <pic:spPr bwMode="auto">
                          <a:xfrm>
                            <a:off x="0" y="0"/>
                            <a:ext cx="450215" cy="450215"/>
                          </a:xfrm>
                          <a:prstGeom prst="rect">
                            <a:avLst/>
                          </a:prstGeom>
                          <a:ln>
                            <a:noFill/>
                          </a:ln>
                          <a:extLst>
                            <a:ext uri="{53640926-AAD7-44D8-BBD7-CCE9431645EC}">
                              <a14:shadowObscured xmlns:a14="http://schemas.microsoft.com/office/drawing/2010/main"/>
                            </a:ext>
                          </a:extLst>
                        </pic:spPr>
                      </pic:pic>
                    </a:graphicData>
                  </a:graphic>
                </wp:anchor>
              </w:drawing>
            </w:r>
          </w:p>
        </w:tc>
        <w:tc>
          <w:tcPr>
            <w:tcW w:w="8080" w:type="dxa"/>
          </w:tcPr>
          <w:p w14:paraId="66056840" w14:textId="77777777" w:rsidR="003729C9" w:rsidRPr="003729C9" w:rsidRDefault="003729C9" w:rsidP="009C7F22">
            <w:pPr>
              <w:jc w:val="both"/>
              <w:rPr>
                <w:rFonts w:asciiTheme="majorHAnsi" w:hAnsiTheme="majorHAnsi" w:cstheme="majorHAnsi"/>
                <w:b/>
                <w:bCs/>
                <w:color w:val="7B7B7B" w:themeColor="accent3" w:themeShade="BF"/>
                <w:sz w:val="21"/>
                <w:szCs w:val="21"/>
              </w:rPr>
            </w:pPr>
            <w:r w:rsidRPr="003729C9">
              <w:rPr>
                <w:rFonts w:asciiTheme="majorHAnsi" w:hAnsiTheme="majorHAnsi" w:cstheme="majorHAnsi"/>
                <w:b/>
                <w:bCs/>
                <w:color w:val="7B7B7B" w:themeColor="accent3" w:themeShade="BF"/>
                <w:sz w:val="21"/>
                <w:szCs w:val="21"/>
              </w:rPr>
              <w:t>NIVEAU 2</w:t>
            </w:r>
          </w:p>
          <w:p w14:paraId="41264BBF" w14:textId="7736564B" w:rsidR="000201CC" w:rsidRDefault="009C7F22" w:rsidP="003729C9">
            <w:pPr>
              <w:jc w:val="both"/>
              <w:rPr>
                <w:rFonts w:asciiTheme="majorHAnsi" w:hAnsiTheme="majorHAnsi" w:cstheme="majorHAnsi"/>
                <w:sz w:val="21"/>
                <w:szCs w:val="21"/>
              </w:rPr>
            </w:pPr>
            <w:r w:rsidRPr="009C7F22">
              <w:rPr>
                <w:rFonts w:asciiTheme="majorHAnsi" w:hAnsiTheme="majorHAnsi" w:cstheme="majorHAnsi"/>
                <w:sz w:val="21"/>
                <w:szCs w:val="21"/>
              </w:rPr>
              <w:t>Le label ACTE argent, équivalent au label « eea » au niveau européen, récompense les collectivités qui dépassent 50% de réalisation</w:t>
            </w:r>
            <w:r w:rsidR="003729C9">
              <w:rPr>
                <w:rFonts w:asciiTheme="majorHAnsi" w:hAnsiTheme="majorHAnsi" w:cstheme="majorHAnsi"/>
                <w:sz w:val="21"/>
                <w:szCs w:val="21"/>
              </w:rPr>
              <w:t xml:space="preserve"> (domaines 1-6)</w:t>
            </w:r>
            <w:r w:rsidRPr="009C7F22">
              <w:rPr>
                <w:rFonts w:asciiTheme="majorHAnsi" w:hAnsiTheme="majorHAnsi" w:cstheme="majorHAnsi"/>
                <w:sz w:val="21"/>
                <w:szCs w:val="21"/>
              </w:rPr>
              <w:t>.</w:t>
            </w:r>
          </w:p>
          <w:p w14:paraId="787D582F" w14:textId="5D131C01" w:rsidR="000201CC" w:rsidRPr="003729C9" w:rsidRDefault="000201CC" w:rsidP="003729C9">
            <w:pPr>
              <w:jc w:val="both"/>
              <w:rPr>
                <w:rFonts w:asciiTheme="majorHAnsi" w:hAnsiTheme="majorHAnsi" w:cstheme="majorHAnsi"/>
                <w:sz w:val="21"/>
                <w:szCs w:val="21"/>
              </w:rPr>
            </w:pPr>
          </w:p>
        </w:tc>
      </w:tr>
      <w:tr w:rsidR="009C7F22" w14:paraId="42C7D9A5" w14:textId="77777777" w:rsidTr="003729C9">
        <w:tc>
          <w:tcPr>
            <w:tcW w:w="846" w:type="dxa"/>
          </w:tcPr>
          <w:p w14:paraId="360D7BDB" w14:textId="77777777" w:rsidR="009C7F22" w:rsidRDefault="003729C9" w:rsidP="009C7F22">
            <w:pPr>
              <w:snapToGrid w:val="0"/>
              <w:spacing w:before="120"/>
              <w:ind w:right="-180"/>
              <w:jc w:val="both"/>
              <w:rPr>
                <w:rFonts w:asciiTheme="majorHAnsi" w:hAnsiTheme="majorHAnsi" w:cstheme="majorHAnsi"/>
                <w:sz w:val="21"/>
                <w:szCs w:val="21"/>
              </w:rPr>
            </w:pPr>
            <w:r>
              <w:rPr>
                <w:rFonts w:asciiTheme="majorHAnsi" w:hAnsiTheme="majorHAnsi" w:cstheme="majorHAnsi"/>
                <w:noProof/>
                <w:sz w:val="21"/>
                <w:szCs w:val="21"/>
                <w:lang w:val="fr-FR" w:eastAsia="fr-FR"/>
              </w:rPr>
              <w:drawing>
                <wp:anchor distT="0" distB="0" distL="114300" distR="114300" simplePos="0" relativeHeight="251655680" behindDoc="0" locked="0" layoutInCell="1" allowOverlap="1" wp14:anchorId="67BC3AC7" wp14:editId="3B27CB65">
                  <wp:simplePos x="0" y="0"/>
                  <wp:positionH relativeFrom="column">
                    <wp:posOffset>-60960</wp:posOffset>
                  </wp:positionH>
                  <wp:positionV relativeFrom="paragraph">
                    <wp:posOffset>606</wp:posOffset>
                  </wp:positionV>
                  <wp:extent cx="395605" cy="451485"/>
                  <wp:effectExtent l="0" t="0" r="0" b="571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rotWithShape="1">
                          <a:blip r:embed="rId12" cstate="print">
                            <a:extLst>
                              <a:ext uri="{28A0092B-C50C-407E-A947-70E740481C1C}">
                                <a14:useLocalDpi xmlns:a14="http://schemas.microsoft.com/office/drawing/2010/main" val="0"/>
                              </a:ext>
                            </a:extLst>
                          </a:blip>
                          <a:srcRect r="7483" b="27599"/>
                          <a:stretch/>
                        </pic:blipFill>
                        <pic:spPr bwMode="auto">
                          <a:xfrm>
                            <a:off x="0" y="0"/>
                            <a:ext cx="395605" cy="451485"/>
                          </a:xfrm>
                          <a:prstGeom prst="rect">
                            <a:avLst/>
                          </a:prstGeom>
                          <a:ln>
                            <a:noFill/>
                          </a:ln>
                          <a:extLst>
                            <a:ext uri="{53640926-AAD7-44D8-BBD7-CCE9431645EC}">
                              <a14:shadowObscured xmlns:a14="http://schemas.microsoft.com/office/drawing/2010/main"/>
                            </a:ext>
                          </a:extLst>
                        </pic:spPr>
                      </pic:pic>
                    </a:graphicData>
                  </a:graphic>
                </wp:anchor>
              </w:drawing>
            </w:r>
          </w:p>
        </w:tc>
        <w:tc>
          <w:tcPr>
            <w:tcW w:w="8080" w:type="dxa"/>
          </w:tcPr>
          <w:p w14:paraId="3E5551B5" w14:textId="77777777" w:rsidR="003729C9" w:rsidRDefault="003729C9" w:rsidP="009C7F22">
            <w:pPr>
              <w:jc w:val="both"/>
              <w:rPr>
                <w:rFonts w:asciiTheme="majorHAnsi" w:hAnsiTheme="majorHAnsi" w:cstheme="majorHAnsi"/>
                <w:sz w:val="21"/>
                <w:szCs w:val="21"/>
              </w:rPr>
            </w:pPr>
            <w:r w:rsidRPr="003729C9">
              <w:rPr>
                <w:rFonts w:asciiTheme="majorHAnsi" w:hAnsiTheme="majorHAnsi" w:cstheme="majorHAnsi"/>
                <w:b/>
                <w:bCs/>
                <w:color w:val="BF8F00" w:themeColor="accent4" w:themeShade="BF"/>
                <w:sz w:val="21"/>
                <w:szCs w:val="21"/>
              </w:rPr>
              <w:t>NIVEAU 3</w:t>
            </w:r>
          </w:p>
          <w:p w14:paraId="6A2C5BBA" w14:textId="77777777" w:rsidR="009C7F22" w:rsidRDefault="009C7F22" w:rsidP="003729C9">
            <w:pPr>
              <w:jc w:val="both"/>
              <w:rPr>
                <w:rFonts w:asciiTheme="majorHAnsi" w:hAnsiTheme="majorHAnsi" w:cstheme="majorHAnsi"/>
                <w:sz w:val="21"/>
                <w:szCs w:val="21"/>
              </w:rPr>
            </w:pPr>
            <w:r w:rsidRPr="009C7F22">
              <w:rPr>
                <w:rFonts w:asciiTheme="majorHAnsi" w:hAnsiTheme="majorHAnsi" w:cstheme="majorHAnsi"/>
                <w:sz w:val="21"/>
                <w:szCs w:val="21"/>
              </w:rPr>
              <w:t>Le label ACTE or, équivalent au label « eea Gold » au niveau européen, récompense les collectivités les plus avancées qui dépassent 75% de réalisation</w:t>
            </w:r>
            <w:r w:rsidR="003729C9">
              <w:rPr>
                <w:rFonts w:asciiTheme="majorHAnsi" w:hAnsiTheme="majorHAnsi" w:cstheme="majorHAnsi"/>
                <w:sz w:val="21"/>
                <w:szCs w:val="21"/>
              </w:rPr>
              <w:t xml:space="preserve"> (domaines 1-6)</w:t>
            </w:r>
            <w:r w:rsidRPr="009C7F22">
              <w:rPr>
                <w:rFonts w:asciiTheme="majorHAnsi" w:hAnsiTheme="majorHAnsi" w:cstheme="majorHAnsi"/>
                <w:sz w:val="21"/>
                <w:szCs w:val="21"/>
              </w:rPr>
              <w:t>.</w:t>
            </w:r>
          </w:p>
        </w:tc>
      </w:tr>
    </w:tbl>
    <w:p w14:paraId="573499A3" w14:textId="41951ED2" w:rsidR="00D43528" w:rsidRPr="00D43528" w:rsidRDefault="00D43528" w:rsidP="00D43528">
      <w:pPr>
        <w:spacing w:before="240" w:after="120" w:line="276" w:lineRule="auto"/>
        <w:jc w:val="both"/>
        <w:rPr>
          <w:rFonts w:asciiTheme="majorHAnsi" w:hAnsiTheme="majorHAnsi" w:cstheme="majorHAnsi"/>
          <w:sz w:val="21"/>
          <w:szCs w:val="21"/>
        </w:rPr>
      </w:pPr>
      <w:r w:rsidRPr="003D68D6">
        <w:rPr>
          <w:rFonts w:asciiTheme="majorHAnsi" w:hAnsiTheme="majorHAnsi" w:cstheme="majorHAnsi"/>
          <w:sz w:val="21"/>
          <w:szCs w:val="21"/>
        </w:rPr>
        <w:t xml:space="preserve">En Tunisie, la procédure d’octroi du label « gold » devra faire l’objet du </w:t>
      </w:r>
      <w:proofErr w:type="spellStart"/>
      <w:r w:rsidRPr="003D68D6">
        <w:rPr>
          <w:rFonts w:asciiTheme="majorHAnsi" w:hAnsiTheme="majorHAnsi" w:cstheme="majorHAnsi"/>
          <w:i/>
          <w:iCs/>
          <w:sz w:val="21"/>
          <w:szCs w:val="21"/>
        </w:rPr>
        <w:t>Memorandum</w:t>
      </w:r>
      <w:proofErr w:type="spellEnd"/>
      <w:r w:rsidRPr="003D68D6">
        <w:rPr>
          <w:rFonts w:asciiTheme="majorHAnsi" w:hAnsiTheme="majorHAnsi" w:cstheme="majorHAnsi"/>
          <w:i/>
          <w:iCs/>
          <w:sz w:val="21"/>
          <w:szCs w:val="21"/>
        </w:rPr>
        <w:t xml:space="preserve"> of </w:t>
      </w:r>
      <w:proofErr w:type="spellStart"/>
      <w:r w:rsidRPr="003D68D6">
        <w:rPr>
          <w:rFonts w:asciiTheme="majorHAnsi" w:hAnsiTheme="majorHAnsi" w:cstheme="majorHAnsi"/>
          <w:i/>
          <w:iCs/>
          <w:sz w:val="21"/>
          <w:szCs w:val="21"/>
        </w:rPr>
        <w:t>Understanding</w:t>
      </w:r>
      <w:proofErr w:type="spellEnd"/>
      <w:r w:rsidRPr="003D68D6">
        <w:rPr>
          <w:rFonts w:asciiTheme="majorHAnsi" w:hAnsiTheme="majorHAnsi" w:cstheme="majorHAnsi"/>
          <w:i/>
          <w:iCs/>
          <w:sz w:val="21"/>
          <w:szCs w:val="21"/>
        </w:rPr>
        <w:t xml:space="preserve"> (</w:t>
      </w:r>
      <w:proofErr w:type="spellStart"/>
      <w:r w:rsidRPr="003D68D6">
        <w:rPr>
          <w:rFonts w:asciiTheme="majorHAnsi" w:hAnsiTheme="majorHAnsi" w:cstheme="majorHAnsi"/>
          <w:i/>
          <w:iCs/>
          <w:sz w:val="21"/>
          <w:szCs w:val="21"/>
        </w:rPr>
        <w:t>MoU</w:t>
      </w:r>
      <w:proofErr w:type="spellEnd"/>
      <w:r w:rsidRPr="003D68D6">
        <w:rPr>
          <w:rFonts w:asciiTheme="majorHAnsi" w:hAnsiTheme="majorHAnsi" w:cstheme="majorHAnsi"/>
          <w:i/>
          <w:iCs/>
          <w:sz w:val="21"/>
          <w:szCs w:val="21"/>
        </w:rPr>
        <w:t>)</w:t>
      </w:r>
      <w:r w:rsidRPr="003D68D6">
        <w:rPr>
          <w:rFonts w:asciiTheme="majorHAnsi" w:hAnsiTheme="majorHAnsi" w:cstheme="majorHAnsi"/>
          <w:sz w:val="21"/>
          <w:szCs w:val="21"/>
        </w:rPr>
        <w:t xml:space="preserve"> indiqué ci-dessous (section 3.1). </w:t>
      </w:r>
      <w:r w:rsidR="00ED2EDB">
        <w:rPr>
          <w:rFonts w:asciiTheme="majorHAnsi" w:hAnsiTheme="majorHAnsi" w:cstheme="majorHAnsi"/>
          <w:sz w:val="21"/>
          <w:szCs w:val="21"/>
        </w:rPr>
        <w:t>Le</w:t>
      </w:r>
      <w:r w:rsidRPr="003D68D6">
        <w:rPr>
          <w:rFonts w:asciiTheme="majorHAnsi" w:hAnsiTheme="majorHAnsi" w:cstheme="majorHAnsi"/>
          <w:sz w:val="21"/>
          <w:szCs w:val="21"/>
        </w:rPr>
        <w:t xml:space="preserve"> degré </w:t>
      </w:r>
      <w:r w:rsidR="00ED2EDB">
        <w:rPr>
          <w:rFonts w:asciiTheme="majorHAnsi" w:hAnsiTheme="majorHAnsi" w:cstheme="majorHAnsi"/>
          <w:sz w:val="21"/>
          <w:szCs w:val="21"/>
        </w:rPr>
        <w:t xml:space="preserve">« gold » </w:t>
      </w:r>
      <w:r w:rsidRPr="003D68D6">
        <w:rPr>
          <w:rFonts w:asciiTheme="majorHAnsi" w:hAnsiTheme="majorHAnsi" w:cstheme="majorHAnsi"/>
          <w:sz w:val="21"/>
          <w:szCs w:val="21"/>
        </w:rPr>
        <w:t>ne pourra réalistement être atteint durant la phase pilote. Les degrés de</w:t>
      </w:r>
      <w:r>
        <w:rPr>
          <w:rFonts w:asciiTheme="majorHAnsi" w:hAnsiTheme="majorHAnsi" w:cstheme="majorHAnsi"/>
          <w:sz w:val="21"/>
          <w:szCs w:val="21"/>
        </w:rPr>
        <w:t xml:space="preserve"> certification</w:t>
      </w:r>
      <w:r w:rsidRPr="003D68D6">
        <w:rPr>
          <w:rFonts w:asciiTheme="majorHAnsi" w:hAnsiTheme="majorHAnsi" w:cstheme="majorHAnsi"/>
          <w:sz w:val="21"/>
          <w:szCs w:val="21"/>
        </w:rPr>
        <w:t xml:space="preserve"> inférieurs à </w:t>
      </w:r>
      <w:r>
        <w:rPr>
          <w:rFonts w:asciiTheme="majorHAnsi" w:hAnsiTheme="majorHAnsi" w:cstheme="majorHAnsi"/>
          <w:sz w:val="21"/>
          <w:szCs w:val="21"/>
        </w:rPr>
        <w:t>75</w:t>
      </w:r>
      <w:r w:rsidRPr="003D68D6">
        <w:rPr>
          <w:rFonts w:asciiTheme="majorHAnsi" w:hAnsiTheme="majorHAnsi" w:cstheme="majorHAnsi"/>
          <w:sz w:val="21"/>
          <w:szCs w:val="21"/>
        </w:rPr>
        <w:t xml:space="preserve">% peuvent être vérifiés et approuvés par l’Association eea à la demande du partenaire (ANME), mais leur approbation n’est pas requise ; il s’agit d’une compétence </w:t>
      </w:r>
      <w:r w:rsidRPr="003D68D6">
        <w:rPr>
          <w:rFonts w:asciiTheme="majorHAnsi" w:hAnsiTheme="majorHAnsi" w:cstheme="majorHAnsi"/>
          <w:sz w:val="21"/>
          <w:szCs w:val="21"/>
        </w:rPr>
        <w:lastRenderedPageBreak/>
        <w:t xml:space="preserve">nationale du pays membre. Durant la phase pilote, cette approbation facultative est incluse dans le forfait (cf. section 3.1) payés par le SECO, pour le compte de l’ANME. </w:t>
      </w:r>
    </w:p>
    <w:p w14:paraId="07F55813" w14:textId="0BE47A4D" w:rsidR="003F70C3" w:rsidRDefault="003F70C3" w:rsidP="003F70C3">
      <w:pPr>
        <w:spacing w:before="120"/>
        <w:jc w:val="both"/>
        <w:rPr>
          <w:rFonts w:asciiTheme="majorHAnsi" w:eastAsia="Times New Roman" w:hAnsiTheme="majorHAnsi" w:cstheme="majorHAnsi"/>
          <w:sz w:val="21"/>
          <w:szCs w:val="21"/>
          <w:lang w:eastAsia="fr-FR"/>
        </w:rPr>
      </w:pPr>
      <w:r>
        <w:rPr>
          <w:rFonts w:asciiTheme="majorHAnsi" w:eastAsia="Times New Roman" w:hAnsiTheme="majorHAnsi" w:cstheme="majorHAnsi"/>
          <w:sz w:val="21"/>
          <w:szCs w:val="21"/>
          <w:lang w:eastAsia="fr-FR"/>
        </w:rPr>
        <w:t xml:space="preserve">Le niveau de labellisation est conservé pendant 4 ans, période après laquelle la commune perd sa distinction si elle n’entreprend pas les mesures nécessaires à son renouvellement. </w:t>
      </w:r>
    </w:p>
    <w:p w14:paraId="6A408F2A" w14:textId="395FC460" w:rsidR="003F70C3" w:rsidRPr="00823094" w:rsidRDefault="00074B0A" w:rsidP="00823094">
      <w:pPr>
        <w:spacing w:before="120"/>
        <w:jc w:val="both"/>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Si l’évaluation</w:t>
      </w:r>
      <w:r w:rsidR="003F70C3">
        <w:rPr>
          <w:rFonts w:asciiTheme="majorHAnsi" w:eastAsia="Times New Roman" w:hAnsiTheme="majorHAnsi" w:cstheme="majorHAnsi"/>
          <w:sz w:val="21"/>
          <w:szCs w:val="21"/>
          <w:lang w:eastAsia="fr-FR"/>
        </w:rPr>
        <w:t xml:space="preserve"> interne</w:t>
      </w:r>
      <w:r w:rsidRPr="00074B0A">
        <w:rPr>
          <w:rFonts w:asciiTheme="majorHAnsi" w:eastAsia="Times New Roman" w:hAnsiTheme="majorHAnsi" w:cstheme="majorHAnsi"/>
          <w:sz w:val="21"/>
          <w:szCs w:val="21"/>
          <w:lang w:eastAsia="fr-FR"/>
        </w:rPr>
        <w:t xml:space="preserve"> montre qu’avant le terme des 4 ans</w:t>
      </w:r>
      <w:r>
        <w:rPr>
          <w:rFonts w:asciiTheme="majorHAnsi" w:eastAsia="Times New Roman" w:hAnsiTheme="majorHAnsi" w:cstheme="majorHAnsi"/>
          <w:sz w:val="21"/>
          <w:szCs w:val="21"/>
          <w:lang w:eastAsia="fr-FR"/>
        </w:rPr>
        <w:t xml:space="preserve">, une commune </w:t>
      </w:r>
      <w:r w:rsidRPr="00074B0A">
        <w:rPr>
          <w:rFonts w:asciiTheme="majorHAnsi" w:eastAsia="Times New Roman" w:hAnsiTheme="majorHAnsi" w:cstheme="majorHAnsi"/>
          <w:sz w:val="21"/>
          <w:szCs w:val="21"/>
          <w:lang w:eastAsia="fr-FR"/>
        </w:rPr>
        <w:t xml:space="preserve">a atteint les conditions requises pour </w:t>
      </w:r>
      <w:r>
        <w:rPr>
          <w:rFonts w:asciiTheme="majorHAnsi" w:eastAsia="Times New Roman" w:hAnsiTheme="majorHAnsi" w:cstheme="majorHAnsi"/>
          <w:sz w:val="21"/>
          <w:szCs w:val="21"/>
          <w:lang w:eastAsia="fr-FR"/>
        </w:rPr>
        <w:t>le prochain niveau de labellisation</w:t>
      </w:r>
      <w:r w:rsidRPr="00074B0A">
        <w:rPr>
          <w:rFonts w:asciiTheme="majorHAnsi" w:eastAsia="Times New Roman" w:hAnsiTheme="majorHAnsi" w:cstheme="majorHAnsi"/>
          <w:sz w:val="21"/>
          <w:szCs w:val="21"/>
          <w:lang w:eastAsia="fr-FR"/>
        </w:rPr>
        <w:t xml:space="preserve">, </w:t>
      </w:r>
      <w:r>
        <w:rPr>
          <w:rFonts w:asciiTheme="majorHAnsi" w:eastAsia="Times New Roman" w:hAnsiTheme="majorHAnsi" w:cstheme="majorHAnsi"/>
          <w:sz w:val="21"/>
          <w:szCs w:val="21"/>
          <w:lang w:eastAsia="fr-FR"/>
        </w:rPr>
        <w:t>elle</w:t>
      </w:r>
      <w:r w:rsidRPr="00074B0A">
        <w:rPr>
          <w:rFonts w:asciiTheme="majorHAnsi" w:eastAsia="Times New Roman" w:hAnsiTheme="majorHAnsi" w:cstheme="majorHAnsi"/>
          <w:sz w:val="21"/>
          <w:szCs w:val="21"/>
          <w:lang w:eastAsia="fr-FR"/>
        </w:rPr>
        <w:t xml:space="preserve"> peut demander </w:t>
      </w:r>
      <w:r>
        <w:rPr>
          <w:rFonts w:asciiTheme="majorHAnsi" w:eastAsia="Times New Roman" w:hAnsiTheme="majorHAnsi" w:cstheme="majorHAnsi"/>
          <w:sz w:val="21"/>
          <w:szCs w:val="21"/>
          <w:lang w:eastAsia="fr-FR"/>
        </w:rPr>
        <w:t>la labellisation du niveau supérieur</w:t>
      </w:r>
      <w:r w:rsidRPr="00074B0A">
        <w:rPr>
          <w:rFonts w:asciiTheme="majorHAnsi" w:eastAsia="Times New Roman" w:hAnsiTheme="majorHAnsi" w:cstheme="majorHAnsi"/>
          <w:sz w:val="21"/>
          <w:szCs w:val="21"/>
          <w:lang w:eastAsia="fr-FR"/>
        </w:rPr>
        <w:t xml:space="preserve"> sans attendre l’échéance de renouvellement du label. Elle doit toutefois respecter un délai minimum un an après l’octroi de son</w:t>
      </w:r>
      <w:r>
        <w:rPr>
          <w:rFonts w:asciiTheme="majorHAnsi" w:eastAsia="Times New Roman" w:hAnsiTheme="majorHAnsi" w:cstheme="majorHAnsi"/>
          <w:sz w:val="21"/>
          <w:szCs w:val="21"/>
          <w:lang w:eastAsia="fr-FR"/>
        </w:rPr>
        <w:t xml:space="preserve"> premier</w:t>
      </w:r>
      <w:r w:rsidR="00657DC2">
        <w:rPr>
          <w:rFonts w:asciiTheme="majorHAnsi" w:eastAsia="Times New Roman" w:hAnsiTheme="majorHAnsi" w:cstheme="majorHAnsi"/>
          <w:sz w:val="21"/>
          <w:szCs w:val="21"/>
          <w:lang w:eastAsia="fr-FR"/>
        </w:rPr>
        <w:t xml:space="preserve"> </w:t>
      </w:r>
      <w:r>
        <w:rPr>
          <w:rFonts w:asciiTheme="majorHAnsi" w:eastAsia="Times New Roman" w:hAnsiTheme="majorHAnsi" w:cstheme="majorHAnsi"/>
          <w:sz w:val="21"/>
          <w:szCs w:val="21"/>
          <w:lang w:eastAsia="fr-FR"/>
        </w:rPr>
        <w:t>niveau de labellisation</w:t>
      </w:r>
      <w:r w:rsidRPr="00074B0A">
        <w:rPr>
          <w:rFonts w:asciiTheme="majorHAnsi" w:eastAsia="Times New Roman" w:hAnsiTheme="majorHAnsi" w:cstheme="majorHAnsi"/>
          <w:sz w:val="21"/>
          <w:szCs w:val="21"/>
          <w:lang w:eastAsia="fr-FR"/>
        </w:rPr>
        <w:t xml:space="preserve"> pour déposer sa nouvelle candidature. </w:t>
      </w:r>
    </w:p>
    <w:p w14:paraId="49C13C49" w14:textId="77777777" w:rsidR="008417A3" w:rsidRPr="00FB389E" w:rsidRDefault="008417A3" w:rsidP="00B07F7C">
      <w:pPr>
        <w:pStyle w:val="Titre3"/>
        <w:spacing w:before="240"/>
        <w:rPr>
          <w:i/>
          <w:iCs/>
          <w:color w:val="2F5496" w:themeColor="accent1" w:themeShade="BF"/>
          <w:sz w:val="21"/>
          <w:szCs w:val="21"/>
        </w:rPr>
      </w:pPr>
      <w:bookmarkStart w:id="17" w:name="_Toc93436609"/>
      <w:r w:rsidRPr="00FB389E">
        <w:rPr>
          <w:i/>
          <w:iCs/>
          <w:color w:val="2F5496" w:themeColor="accent1" w:themeShade="BF"/>
          <w:sz w:val="21"/>
          <w:szCs w:val="21"/>
        </w:rPr>
        <w:t xml:space="preserve">Niveau </w:t>
      </w:r>
      <w:r w:rsidR="00205922" w:rsidRPr="00FB389E">
        <w:rPr>
          <w:i/>
          <w:iCs/>
          <w:color w:val="2F5496" w:themeColor="accent1" w:themeShade="BF"/>
          <w:sz w:val="21"/>
          <w:szCs w:val="21"/>
        </w:rPr>
        <w:t>d’entrée</w:t>
      </w:r>
      <w:r w:rsidRPr="00FB389E">
        <w:rPr>
          <w:i/>
          <w:iCs/>
          <w:color w:val="2F5496" w:themeColor="accent1" w:themeShade="BF"/>
          <w:sz w:val="21"/>
          <w:szCs w:val="21"/>
        </w:rPr>
        <w:t xml:space="preserve"> : </w:t>
      </w:r>
      <w:r w:rsidR="00205922" w:rsidRPr="00FB389E">
        <w:rPr>
          <w:i/>
          <w:iCs/>
          <w:color w:val="2F5496" w:themeColor="accent1" w:themeShade="BF"/>
          <w:sz w:val="21"/>
          <w:szCs w:val="21"/>
        </w:rPr>
        <w:t>« </w:t>
      </w:r>
      <w:r w:rsidRPr="00FB389E">
        <w:rPr>
          <w:i/>
          <w:iCs/>
          <w:color w:val="2F5496" w:themeColor="accent1" w:themeShade="BF"/>
          <w:sz w:val="21"/>
          <w:szCs w:val="21"/>
        </w:rPr>
        <w:t>collectivité en processus ACTE-MEA »</w:t>
      </w:r>
      <w:bookmarkEnd w:id="17"/>
    </w:p>
    <w:p w14:paraId="1532AA4B" w14:textId="7534C21D" w:rsidR="006565ED" w:rsidRPr="00CD749A" w:rsidRDefault="006565ED" w:rsidP="008417A3">
      <w:pPr>
        <w:snapToGrid w:val="0"/>
        <w:spacing w:before="120"/>
        <w:jc w:val="both"/>
        <w:rPr>
          <w:rFonts w:asciiTheme="majorHAnsi" w:hAnsiTheme="majorHAnsi" w:cstheme="majorHAnsi"/>
          <w:b/>
          <w:bCs/>
          <w:sz w:val="21"/>
          <w:szCs w:val="21"/>
        </w:rPr>
      </w:pPr>
      <w:r w:rsidRPr="00E07008">
        <w:rPr>
          <w:rFonts w:asciiTheme="majorHAnsi" w:hAnsiTheme="majorHAnsi" w:cstheme="majorHAnsi"/>
          <w:sz w:val="21"/>
          <w:szCs w:val="21"/>
        </w:rPr>
        <w:t xml:space="preserve">Les collectivités engagées </w:t>
      </w:r>
      <w:r w:rsidR="005A46C5">
        <w:rPr>
          <w:rFonts w:asciiTheme="majorHAnsi" w:hAnsiTheme="majorHAnsi" w:cstheme="majorHAnsi"/>
          <w:sz w:val="21"/>
          <w:szCs w:val="21"/>
        </w:rPr>
        <w:t>dans la</w:t>
      </w:r>
      <w:r w:rsidRPr="00E07008">
        <w:rPr>
          <w:rFonts w:asciiTheme="majorHAnsi" w:hAnsiTheme="majorHAnsi" w:cstheme="majorHAnsi"/>
          <w:sz w:val="21"/>
          <w:szCs w:val="21"/>
        </w:rPr>
        <w:t xml:space="preserve"> démarche </w:t>
      </w:r>
      <w:r w:rsidR="003729C9">
        <w:rPr>
          <w:rFonts w:asciiTheme="majorHAnsi" w:hAnsiTheme="majorHAnsi" w:cstheme="majorHAnsi"/>
          <w:sz w:val="21"/>
          <w:szCs w:val="21"/>
        </w:rPr>
        <w:t>ACTE-MEA</w:t>
      </w:r>
      <w:r w:rsidRPr="00E07008">
        <w:rPr>
          <w:rFonts w:asciiTheme="majorHAnsi" w:hAnsiTheme="majorHAnsi" w:cstheme="majorHAnsi"/>
          <w:sz w:val="21"/>
          <w:szCs w:val="21"/>
        </w:rPr>
        <w:t xml:space="preserve">, n’ayant pas encore obtenu un label, obtiennent la reconnaissance de </w:t>
      </w:r>
      <w:r w:rsidR="005A46C5">
        <w:rPr>
          <w:rFonts w:asciiTheme="majorHAnsi" w:hAnsiTheme="majorHAnsi" w:cstheme="majorHAnsi"/>
          <w:sz w:val="21"/>
          <w:szCs w:val="21"/>
        </w:rPr>
        <w:t>« </w:t>
      </w:r>
      <w:r w:rsidRPr="008417A3">
        <w:rPr>
          <w:rFonts w:asciiTheme="majorHAnsi" w:hAnsiTheme="majorHAnsi" w:cstheme="majorHAnsi"/>
          <w:sz w:val="21"/>
          <w:szCs w:val="21"/>
        </w:rPr>
        <w:t xml:space="preserve">collectivité en processus </w:t>
      </w:r>
      <w:r w:rsidR="003729C9" w:rsidRPr="008417A3">
        <w:rPr>
          <w:rFonts w:asciiTheme="majorHAnsi" w:hAnsiTheme="majorHAnsi" w:cstheme="majorHAnsi"/>
          <w:sz w:val="21"/>
          <w:szCs w:val="21"/>
        </w:rPr>
        <w:t>ACTE-MEA</w:t>
      </w:r>
      <w:r w:rsidRPr="00E07008">
        <w:rPr>
          <w:rFonts w:asciiTheme="majorHAnsi" w:hAnsiTheme="majorHAnsi" w:cstheme="majorHAnsi"/>
          <w:sz w:val="21"/>
          <w:szCs w:val="21"/>
        </w:rPr>
        <w:t xml:space="preserve"> »</w:t>
      </w:r>
      <w:r w:rsidR="003729C9">
        <w:rPr>
          <w:rFonts w:asciiTheme="majorHAnsi" w:hAnsiTheme="majorHAnsi" w:cstheme="majorHAnsi"/>
          <w:sz w:val="21"/>
          <w:szCs w:val="21"/>
        </w:rPr>
        <w:t>.</w:t>
      </w:r>
      <w:r w:rsidR="000201CC">
        <w:rPr>
          <w:rFonts w:asciiTheme="majorHAnsi" w:hAnsiTheme="majorHAnsi" w:cstheme="majorHAnsi"/>
          <w:sz w:val="21"/>
          <w:szCs w:val="21"/>
        </w:rPr>
        <w:t xml:space="preserve"> </w:t>
      </w:r>
      <w:proofErr w:type="gramStart"/>
      <w:r w:rsidR="005A1F41">
        <w:rPr>
          <w:rFonts w:asciiTheme="majorHAnsi" w:hAnsiTheme="majorHAnsi" w:cstheme="majorHAnsi"/>
          <w:sz w:val="21"/>
          <w:szCs w:val="21"/>
        </w:rPr>
        <w:t>Une</w:t>
      </w:r>
      <w:proofErr w:type="gramEnd"/>
      <w:r w:rsidR="005A1F41">
        <w:rPr>
          <w:rFonts w:asciiTheme="majorHAnsi" w:hAnsiTheme="majorHAnsi" w:cstheme="majorHAnsi"/>
          <w:sz w:val="21"/>
          <w:szCs w:val="21"/>
        </w:rPr>
        <w:t xml:space="preserve"> commune</w:t>
      </w:r>
      <w:r w:rsidRPr="007275AA">
        <w:rPr>
          <w:rFonts w:asciiTheme="majorHAnsi" w:hAnsiTheme="majorHAnsi" w:cstheme="majorHAnsi"/>
          <w:sz w:val="21"/>
          <w:szCs w:val="21"/>
        </w:rPr>
        <w:t xml:space="preserve"> « en processus </w:t>
      </w:r>
      <w:r w:rsidR="007275AA" w:rsidRPr="007275AA">
        <w:rPr>
          <w:rFonts w:asciiTheme="majorHAnsi" w:hAnsiTheme="majorHAnsi" w:cstheme="majorHAnsi"/>
          <w:sz w:val="21"/>
          <w:szCs w:val="21"/>
        </w:rPr>
        <w:t>ACTE-MEA</w:t>
      </w:r>
      <w:r w:rsidRPr="007275AA">
        <w:rPr>
          <w:rFonts w:asciiTheme="majorHAnsi" w:hAnsiTheme="majorHAnsi" w:cstheme="majorHAnsi"/>
          <w:sz w:val="21"/>
          <w:szCs w:val="21"/>
        </w:rPr>
        <w:t xml:space="preserve"> » répond aux conditions suivantes :</w:t>
      </w:r>
    </w:p>
    <w:p w14:paraId="53BBB6B1" w14:textId="77777777" w:rsidR="007275AA" w:rsidRPr="007275AA" w:rsidRDefault="007275AA" w:rsidP="003729C9">
      <w:pPr>
        <w:ind w:right="-6"/>
        <w:jc w:val="both"/>
        <w:rPr>
          <w:rFonts w:asciiTheme="majorHAnsi" w:hAnsiTheme="majorHAnsi" w:cstheme="majorHAnsi"/>
          <w:sz w:val="21"/>
          <w:szCs w:val="21"/>
        </w:rPr>
      </w:pPr>
    </w:p>
    <w:p w14:paraId="635C8E06" w14:textId="5836678A" w:rsidR="006565ED" w:rsidRDefault="006565ED"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sidRPr="007275AA">
        <w:rPr>
          <w:rFonts w:asciiTheme="majorHAnsi" w:hAnsiTheme="majorHAnsi" w:cstheme="majorHAnsi"/>
          <w:sz w:val="21"/>
          <w:szCs w:val="21"/>
        </w:rPr>
        <w:t xml:space="preserve">Avoir </w:t>
      </w:r>
      <w:r w:rsidR="007275AA">
        <w:rPr>
          <w:rFonts w:asciiTheme="majorHAnsi" w:hAnsiTheme="majorHAnsi" w:cstheme="majorHAnsi"/>
          <w:sz w:val="21"/>
          <w:szCs w:val="21"/>
        </w:rPr>
        <w:t>signé une convention avec l’ANME</w:t>
      </w:r>
      <w:r w:rsidR="00657DC2">
        <w:rPr>
          <w:rFonts w:asciiTheme="majorHAnsi" w:hAnsiTheme="majorHAnsi" w:cstheme="majorHAnsi"/>
          <w:sz w:val="21"/>
          <w:szCs w:val="21"/>
        </w:rPr>
        <w:t xml:space="preserve"> </w:t>
      </w:r>
      <w:r w:rsidR="005A1F41">
        <w:rPr>
          <w:rFonts w:asciiTheme="majorHAnsi" w:hAnsiTheme="majorHAnsi" w:cstheme="majorHAnsi"/>
          <w:sz w:val="21"/>
          <w:szCs w:val="21"/>
        </w:rPr>
        <w:t>qui confirme son adhésion au programme ACTE ;</w:t>
      </w:r>
    </w:p>
    <w:p w14:paraId="70C16155" w14:textId="77777777" w:rsidR="00E6165C" w:rsidRDefault="005A1F41"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Pr>
          <w:rFonts w:asciiTheme="majorHAnsi" w:hAnsiTheme="majorHAnsi" w:cstheme="majorHAnsi"/>
          <w:sz w:val="21"/>
          <w:szCs w:val="21"/>
        </w:rPr>
        <w:t>Avoir mis en place une équipe énergie dont les membres sont responsables des six domaines du label ACTE, dotée d’un-e coordinateur/-trice et de min. 2 élu-e-s ;</w:t>
      </w:r>
    </w:p>
    <w:p w14:paraId="45BFDBF6" w14:textId="685EF0D7" w:rsidR="00E6165C" w:rsidRPr="00E6165C" w:rsidRDefault="00002B72"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Pr>
          <w:rFonts w:asciiTheme="majorHAnsi" w:hAnsiTheme="majorHAnsi" w:cstheme="majorHAnsi"/>
          <w:sz w:val="21"/>
          <w:szCs w:val="21"/>
        </w:rPr>
        <w:t xml:space="preserve">Avoir désigné </w:t>
      </w:r>
      <w:r w:rsidR="00E6165C" w:rsidRPr="00E6165C">
        <w:rPr>
          <w:rFonts w:asciiTheme="majorHAnsi" w:hAnsiTheme="majorHAnsi" w:cstheme="majorHAnsi"/>
          <w:sz w:val="21"/>
          <w:szCs w:val="21"/>
        </w:rPr>
        <w:t>un·e élu·e référent·e ACTE qui assure le portage politique de la démarche. Il/elle vérifie que les enjeux ACTE sont connus, compris, et fassent l’objet d’un consensus au sein de la collectivité, notamment lors des délibérations. En binôme avec le/la coordinateur/-trice de l’équipe énergie, l’élu·e référent·e rédige et signe les différents documents à l’attention de la Commission nationale du label (dossier de demande de labellisation).</w:t>
      </w:r>
    </w:p>
    <w:p w14:paraId="6C663D5D" w14:textId="77777777" w:rsidR="005A1F41" w:rsidRDefault="005A1F41"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Pr>
          <w:rFonts w:asciiTheme="majorHAnsi" w:hAnsiTheme="majorHAnsi" w:cstheme="majorHAnsi"/>
          <w:sz w:val="21"/>
          <w:szCs w:val="21"/>
        </w:rPr>
        <w:t>Avoir voté et ratifié son adhésion au programme ACTE </w:t>
      </w:r>
      <w:r w:rsidR="00861DFA">
        <w:rPr>
          <w:rFonts w:asciiTheme="majorHAnsi" w:hAnsiTheme="majorHAnsi" w:cstheme="majorHAnsi"/>
          <w:sz w:val="21"/>
          <w:szCs w:val="21"/>
        </w:rPr>
        <w:t>et ainsi confirmé son engagement envers la transition énergétique ;</w:t>
      </w:r>
    </w:p>
    <w:p w14:paraId="294D0030" w14:textId="77777777" w:rsidR="00861DFA" w:rsidRDefault="00861DFA"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Pr>
          <w:rFonts w:asciiTheme="majorHAnsi" w:hAnsiTheme="majorHAnsi" w:cstheme="majorHAnsi"/>
          <w:sz w:val="21"/>
          <w:szCs w:val="21"/>
        </w:rPr>
        <w:t>Avoir établi</w:t>
      </w:r>
      <w:r w:rsidR="00067685">
        <w:rPr>
          <w:rFonts w:asciiTheme="majorHAnsi" w:hAnsiTheme="majorHAnsi" w:cstheme="majorHAnsi"/>
          <w:sz w:val="21"/>
          <w:szCs w:val="21"/>
        </w:rPr>
        <w:t xml:space="preserve">, </w:t>
      </w:r>
      <w:r>
        <w:rPr>
          <w:rFonts w:asciiTheme="majorHAnsi" w:hAnsiTheme="majorHAnsi" w:cstheme="majorHAnsi"/>
          <w:sz w:val="21"/>
          <w:szCs w:val="21"/>
        </w:rPr>
        <w:t>ou être en cours d’établissement d’un diagnostic de sa politique énergétique ;</w:t>
      </w:r>
    </w:p>
    <w:p w14:paraId="0A0CFE64" w14:textId="77777777" w:rsidR="00861DFA" w:rsidRPr="004E74B1" w:rsidRDefault="00861DFA"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Pr>
          <w:rFonts w:asciiTheme="majorHAnsi" w:hAnsiTheme="majorHAnsi" w:cstheme="majorHAnsi"/>
          <w:sz w:val="21"/>
          <w:szCs w:val="21"/>
        </w:rPr>
        <w:t>Avoir établi</w:t>
      </w:r>
      <w:r w:rsidR="00067685">
        <w:rPr>
          <w:rFonts w:asciiTheme="majorHAnsi" w:hAnsiTheme="majorHAnsi" w:cstheme="majorHAnsi"/>
          <w:sz w:val="21"/>
          <w:szCs w:val="21"/>
        </w:rPr>
        <w:t xml:space="preserve">, </w:t>
      </w:r>
      <w:r>
        <w:rPr>
          <w:rFonts w:asciiTheme="majorHAnsi" w:hAnsiTheme="majorHAnsi" w:cstheme="majorHAnsi"/>
          <w:sz w:val="21"/>
          <w:szCs w:val="21"/>
        </w:rPr>
        <w:t>ou avoir programmé la mise en place d’un plan d’action énergie-climat</w:t>
      </w:r>
      <w:proofErr w:type="gramStart"/>
      <w:r>
        <w:rPr>
          <w:rFonts w:asciiTheme="majorHAnsi" w:hAnsiTheme="majorHAnsi" w:cstheme="majorHAnsi"/>
          <w:sz w:val="21"/>
          <w:szCs w:val="21"/>
        </w:rPr>
        <w:t> ;</w:t>
      </w:r>
      <w:r w:rsidR="004E74B1">
        <w:rPr>
          <w:rFonts w:asciiTheme="majorHAnsi" w:hAnsiTheme="majorHAnsi" w:cstheme="majorHAnsi"/>
          <w:sz w:val="21"/>
          <w:szCs w:val="21"/>
        </w:rPr>
        <w:t>les</w:t>
      </w:r>
      <w:proofErr w:type="gramEnd"/>
      <w:r w:rsidR="004E74B1">
        <w:rPr>
          <w:rFonts w:asciiTheme="majorHAnsi" w:hAnsiTheme="majorHAnsi" w:cstheme="majorHAnsi"/>
          <w:sz w:val="21"/>
          <w:szCs w:val="21"/>
        </w:rPr>
        <w:t xml:space="preserve"> chefs de projets (issus du plan d’action) sont membres de l’équipe énergie. </w:t>
      </w:r>
    </w:p>
    <w:p w14:paraId="2F880AB6" w14:textId="77777777" w:rsidR="00067685" w:rsidRDefault="00861DFA"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Pr>
          <w:rFonts w:asciiTheme="majorHAnsi" w:hAnsiTheme="majorHAnsi" w:cstheme="majorHAnsi"/>
          <w:sz w:val="21"/>
          <w:szCs w:val="21"/>
        </w:rPr>
        <w:t>Avoir mis en place un outil de comptabilité énergétique opérationnel (mise à jour annuelle au min. et communication des rapports d’analyse à l’ANME).</w:t>
      </w:r>
    </w:p>
    <w:p w14:paraId="110FAD6E" w14:textId="55020541" w:rsidR="006565ED" w:rsidRPr="00067685" w:rsidRDefault="006565ED" w:rsidP="00B61C4B">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sidRPr="00067685">
        <w:rPr>
          <w:rFonts w:asciiTheme="majorHAnsi" w:hAnsiTheme="majorHAnsi" w:cstheme="majorHAnsi"/>
          <w:sz w:val="21"/>
          <w:szCs w:val="21"/>
        </w:rPr>
        <w:t>S’être engagée à développer et mettre en œuvre des mesures et des activités</w:t>
      </w:r>
      <w:r w:rsidR="00002B72">
        <w:rPr>
          <w:rFonts w:asciiTheme="majorHAnsi" w:hAnsiTheme="majorHAnsi" w:cstheme="majorHAnsi"/>
          <w:sz w:val="21"/>
          <w:szCs w:val="21"/>
        </w:rPr>
        <w:t xml:space="preserve"> </w:t>
      </w:r>
      <w:r w:rsidRPr="00067685">
        <w:rPr>
          <w:rFonts w:asciiTheme="majorHAnsi" w:hAnsiTheme="majorHAnsi" w:cstheme="majorHAnsi"/>
          <w:sz w:val="21"/>
          <w:szCs w:val="21"/>
        </w:rPr>
        <w:t xml:space="preserve">permettant d’avancer vers le niveau supérieur de label </w:t>
      </w:r>
      <w:r w:rsidR="00067685" w:rsidRPr="00067685">
        <w:rPr>
          <w:rFonts w:asciiTheme="majorHAnsi" w:hAnsiTheme="majorHAnsi" w:cstheme="majorHAnsi"/>
          <w:sz w:val="21"/>
          <w:szCs w:val="21"/>
        </w:rPr>
        <w:t xml:space="preserve">(min. </w:t>
      </w:r>
      <w:r w:rsidR="00CD749A">
        <w:rPr>
          <w:rFonts w:asciiTheme="majorHAnsi" w:hAnsiTheme="majorHAnsi" w:cstheme="majorHAnsi"/>
          <w:sz w:val="21"/>
          <w:szCs w:val="21"/>
        </w:rPr>
        <w:t>l</w:t>
      </w:r>
      <w:r w:rsidR="00067685" w:rsidRPr="00067685">
        <w:rPr>
          <w:rFonts w:asciiTheme="majorHAnsi" w:hAnsiTheme="majorHAnsi" w:cstheme="majorHAnsi"/>
          <w:sz w:val="21"/>
          <w:szCs w:val="21"/>
        </w:rPr>
        <w:t>abel bronze)</w:t>
      </w:r>
      <w:r w:rsidR="00067685">
        <w:rPr>
          <w:rFonts w:asciiTheme="majorHAnsi" w:hAnsiTheme="majorHAnsi" w:cstheme="majorHAnsi"/>
          <w:sz w:val="21"/>
          <w:szCs w:val="21"/>
        </w:rPr>
        <w:t>.</w:t>
      </w:r>
    </w:p>
    <w:p w14:paraId="217D091D" w14:textId="58D5664A" w:rsidR="006565ED" w:rsidRPr="007275AA" w:rsidRDefault="00CD749A" w:rsidP="003F70C3">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sidRPr="00273313">
        <w:rPr>
          <w:rFonts w:asciiTheme="majorHAnsi" w:hAnsiTheme="majorHAnsi" w:cstheme="majorHAnsi"/>
          <w:sz w:val="21"/>
          <w:szCs w:val="21"/>
        </w:rPr>
        <w:t>Avoir choisi/ mandaté un</w:t>
      </w:r>
      <w:r>
        <w:rPr>
          <w:rFonts w:asciiTheme="majorHAnsi" w:hAnsiTheme="majorHAnsi" w:cstheme="majorHAnsi"/>
          <w:sz w:val="21"/>
          <w:szCs w:val="21"/>
        </w:rPr>
        <w:t xml:space="preserve"> expert-relais</w:t>
      </w:r>
      <w:r w:rsidR="004E74B1">
        <w:rPr>
          <w:rFonts w:asciiTheme="majorHAnsi" w:hAnsiTheme="majorHAnsi" w:cstheme="majorHAnsi"/>
          <w:sz w:val="21"/>
          <w:szCs w:val="21"/>
        </w:rPr>
        <w:t xml:space="preserve"> (disposant d’un agrément ACTE-MEA)</w:t>
      </w:r>
      <w:r>
        <w:rPr>
          <w:rFonts w:asciiTheme="majorHAnsi" w:hAnsiTheme="majorHAnsi" w:cstheme="majorHAnsi"/>
          <w:sz w:val="21"/>
          <w:szCs w:val="21"/>
        </w:rPr>
        <w:t xml:space="preserve"> pour faciliter son adhésion au</w:t>
      </w:r>
      <w:r w:rsidR="006565ED" w:rsidRPr="007275AA">
        <w:rPr>
          <w:rFonts w:asciiTheme="majorHAnsi" w:hAnsiTheme="majorHAnsi" w:cstheme="majorHAnsi"/>
          <w:sz w:val="21"/>
          <w:szCs w:val="21"/>
        </w:rPr>
        <w:t xml:space="preserve"> processus </w:t>
      </w:r>
      <w:r w:rsidR="00067685">
        <w:rPr>
          <w:rFonts w:asciiTheme="majorHAnsi" w:hAnsiTheme="majorHAnsi" w:cstheme="majorHAnsi"/>
          <w:sz w:val="21"/>
          <w:szCs w:val="21"/>
        </w:rPr>
        <w:t xml:space="preserve">ACTE-MEA </w:t>
      </w:r>
      <w:r w:rsidR="006565ED" w:rsidRPr="007275AA">
        <w:rPr>
          <w:rFonts w:asciiTheme="majorHAnsi" w:hAnsiTheme="majorHAnsi" w:cstheme="majorHAnsi"/>
          <w:sz w:val="21"/>
          <w:szCs w:val="21"/>
        </w:rPr>
        <w:t xml:space="preserve">et </w:t>
      </w:r>
      <w:r>
        <w:rPr>
          <w:rFonts w:asciiTheme="majorHAnsi" w:hAnsiTheme="majorHAnsi" w:cstheme="majorHAnsi"/>
          <w:sz w:val="21"/>
          <w:szCs w:val="21"/>
        </w:rPr>
        <w:t xml:space="preserve">pour réaliser un </w:t>
      </w:r>
      <w:r w:rsidR="006565ED" w:rsidRPr="007275AA">
        <w:rPr>
          <w:rFonts w:asciiTheme="majorHAnsi" w:hAnsiTheme="majorHAnsi" w:cstheme="majorHAnsi"/>
          <w:sz w:val="21"/>
          <w:szCs w:val="21"/>
        </w:rPr>
        <w:t>contrôle</w:t>
      </w:r>
      <w:r w:rsidR="00002B72">
        <w:rPr>
          <w:rFonts w:asciiTheme="majorHAnsi" w:hAnsiTheme="majorHAnsi" w:cstheme="majorHAnsi"/>
          <w:sz w:val="21"/>
          <w:szCs w:val="21"/>
        </w:rPr>
        <w:t xml:space="preserve"> </w:t>
      </w:r>
      <w:r w:rsidR="006565ED" w:rsidRPr="007275AA">
        <w:rPr>
          <w:rFonts w:asciiTheme="majorHAnsi" w:hAnsiTheme="majorHAnsi" w:cstheme="majorHAnsi"/>
          <w:sz w:val="21"/>
          <w:szCs w:val="21"/>
        </w:rPr>
        <w:t xml:space="preserve">régulier (visites </w:t>
      </w:r>
      <w:r>
        <w:rPr>
          <w:rFonts w:asciiTheme="majorHAnsi" w:hAnsiTheme="majorHAnsi" w:cstheme="majorHAnsi"/>
          <w:sz w:val="21"/>
          <w:szCs w:val="21"/>
        </w:rPr>
        <w:t xml:space="preserve">min. </w:t>
      </w:r>
      <w:r w:rsidR="006565ED" w:rsidRPr="007275AA">
        <w:rPr>
          <w:rFonts w:asciiTheme="majorHAnsi" w:hAnsiTheme="majorHAnsi" w:cstheme="majorHAnsi"/>
          <w:sz w:val="21"/>
          <w:szCs w:val="21"/>
        </w:rPr>
        <w:t>annuelles) des résultats des mesures climat-énergie</w:t>
      </w:r>
      <w:r w:rsidR="004E74B1">
        <w:rPr>
          <w:rFonts w:asciiTheme="majorHAnsi" w:hAnsiTheme="majorHAnsi" w:cstheme="majorHAnsi"/>
          <w:sz w:val="21"/>
          <w:szCs w:val="21"/>
        </w:rPr>
        <w:t>.</w:t>
      </w:r>
    </w:p>
    <w:p w14:paraId="54D36132" w14:textId="19584DC6" w:rsidR="007275AA" w:rsidRPr="0014703A" w:rsidRDefault="006565ED" w:rsidP="007275AA">
      <w:pPr>
        <w:pStyle w:val="Paragraphedeliste"/>
        <w:numPr>
          <w:ilvl w:val="0"/>
          <w:numId w:val="7"/>
        </w:numPr>
        <w:snapToGrid w:val="0"/>
        <w:spacing w:before="100"/>
        <w:ind w:left="714" w:right="-6" w:hanging="357"/>
        <w:contextualSpacing w:val="0"/>
        <w:jc w:val="both"/>
        <w:rPr>
          <w:rFonts w:asciiTheme="majorHAnsi" w:hAnsiTheme="majorHAnsi" w:cstheme="majorHAnsi"/>
          <w:sz w:val="21"/>
          <w:szCs w:val="21"/>
        </w:rPr>
      </w:pPr>
      <w:r w:rsidRPr="007275AA">
        <w:rPr>
          <w:rFonts w:asciiTheme="majorHAnsi" w:hAnsiTheme="majorHAnsi" w:cstheme="majorHAnsi"/>
          <w:sz w:val="21"/>
          <w:szCs w:val="21"/>
        </w:rPr>
        <w:t xml:space="preserve">Tenir compte des recommandations apportées par </w:t>
      </w:r>
      <w:r w:rsidR="00604D7C">
        <w:rPr>
          <w:rFonts w:asciiTheme="majorHAnsi" w:hAnsiTheme="majorHAnsi" w:cstheme="majorHAnsi"/>
          <w:sz w:val="21"/>
          <w:szCs w:val="21"/>
        </w:rPr>
        <w:t>l’expert-e relais</w:t>
      </w:r>
      <w:r w:rsidRPr="007275AA">
        <w:rPr>
          <w:rFonts w:asciiTheme="majorHAnsi" w:hAnsiTheme="majorHAnsi" w:cstheme="majorHAnsi"/>
          <w:sz w:val="21"/>
          <w:szCs w:val="21"/>
        </w:rPr>
        <w:t xml:space="preserve"> tout au</w:t>
      </w:r>
      <w:r w:rsidR="00002B72">
        <w:rPr>
          <w:rFonts w:asciiTheme="majorHAnsi" w:hAnsiTheme="majorHAnsi" w:cstheme="majorHAnsi"/>
          <w:sz w:val="21"/>
          <w:szCs w:val="21"/>
        </w:rPr>
        <w:t xml:space="preserve"> </w:t>
      </w:r>
      <w:r w:rsidRPr="007275AA">
        <w:rPr>
          <w:rFonts w:asciiTheme="majorHAnsi" w:hAnsiTheme="majorHAnsi" w:cstheme="majorHAnsi"/>
          <w:sz w:val="21"/>
          <w:szCs w:val="21"/>
        </w:rPr>
        <w:t>long du processus</w:t>
      </w:r>
      <w:r w:rsidR="00604D7C">
        <w:rPr>
          <w:rFonts w:asciiTheme="majorHAnsi" w:hAnsiTheme="majorHAnsi" w:cstheme="majorHAnsi"/>
          <w:sz w:val="21"/>
          <w:szCs w:val="21"/>
        </w:rPr>
        <w:t>.</w:t>
      </w:r>
    </w:p>
    <w:p w14:paraId="4C4495D4" w14:textId="77777777" w:rsidR="003F70C3" w:rsidRDefault="003F70C3" w:rsidP="00C352A1">
      <w:pPr>
        <w:ind w:right="-6"/>
        <w:jc w:val="both"/>
        <w:rPr>
          <w:rFonts w:asciiTheme="majorHAnsi" w:eastAsia="Times New Roman" w:hAnsiTheme="majorHAnsi" w:cstheme="majorHAnsi"/>
          <w:sz w:val="21"/>
          <w:szCs w:val="21"/>
          <w:lang w:eastAsia="fr-FR"/>
        </w:rPr>
      </w:pPr>
    </w:p>
    <w:p w14:paraId="7E34B79C" w14:textId="226A1D89" w:rsidR="006565ED" w:rsidRDefault="006565ED" w:rsidP="00C352A1">
      <w:pPr>
        <w:ind w:right="-6"/>
        <w:jc w:val="both"/>
        <w:rPr>
          <w:rFonts w:asciiTheme="majorHAnsi" w:eastAsia="Times New Roman" w:hAnsiTheme="majorHAnsi" w:cstheme="majorHAnsi"/>
          <w:sz w:val="21"/>
          <w:szCs w:val="21"/>
          <w:lang w:eastAsia="fr-FR"/>
        </w:rPr>
      </w:pPr>
      <w:r w:rsidRPr="00C352A1">
        <w:rPr>
          <w:rFonts w:asciiTheme="majorHAnsi" w:eastAsia="Times New Roman" w:hAnsiTheme="majorHAnsi" w:cstheme="majorHAnsi"/>
          <w:sz w:val="21"/>
          <w:szCs w:val="21"/>
          <w:lang w:eastAsia="fr-FR"/>
        </w:rPr>
        <w:t>Si la</w:t>
      </w:r>
      <w:r w:rsidR="00C352A1">
        <w:rPr>
          <w:rFonts w:asciiTheme="majorHAnsi" w:eastAsia="Times New Roman" w:hAnsiTheme="majorHAnsi" w:cstheme="majorHAnsi"/>
          <w:sz w:val="21"/>
          <w:szCs w:val="21"/>
          <w:lang w:eastAsia="fr-FR"/>
        </w:rPr>
        <w:t xml:space="preserve"> commune</w:t>
      </w:r>
      <w:r w:rsidRPr="00C352A1">
        <w:rPr>
          <w:rFonts w:asciiTheme="majorHAnsi" w:eastAsia="Times New Roman" w:hAnsiTheme="majorHAnsi" w:cstheme="majorHAnsi"/>
          <w:sz w:val="21"/>
          <w:szCs w:val="21"/>
          <w:lang w:eastAsia="fr-FR"/>
        </w:rPr>
        <w:t xml:space="preserve"> n’a pas </w:t>
      </w:r>
      <w:r w:rsidR="00C352A1">
        <w:rPr>
          <w:rFonts w:asciiTheme="majorHAnsi" w:eastAsia="Times New Roman" w:hAnsiTheme="majorHAnsi" w:cstheme="majorHAnsi"/>
          <w:sz w:val="21"/>
          <w:szCs w:val="21"/>
          <w:lang w:eastAsia="fr-FR"/>
        </w:rPr>
        <w:t xml:space="preserve">été </w:t>
      </w:r>
      <w:r w:rsidR="00C352A1" w:rsidRPr="00C352A1">
        <w:rPr>
          <w:rFonts w:asciiTheme="majorHAnsi" w:eastAsia="Times New Roman" w:hAnsiTheme="majorHAnsi" w:cstheme="majorHAnsi"/>
          <w:sz w:val="21"/>
          <w:szCs w:val="21"/>
          <w:lang w:eastAsia="fr-FR"/>
        </w:rPr>
        <w:t>labellisée</w:t>
      </w:r>
      <w:r w:rsidRPr="00C352A1">
        <w:rPr>
          <w:rFonts w:asciiTheme="majorHAnsi" w:eastAsia="Times New Roman" w:hAnsiTheme="majorHAnsi" w:cstheme="majorHAnsi"/>
          <w:sz w:val="21"/>
          <w:szCs w:val="21"/>
          <w:lang w:eastAsia="fr-FR"/>
        </w:rPr>
        <w:t xml:space="preserve"> à l’issue de son premier cycle (4 ans), </w:t>
      </w:r>
      <w:r w:rsidR="00C352A1">
        <w:rPr>
          <w:rFonts w:asciiTheme="majorHAnsi" w:eastAsia="Times New Roman" w:hAnsiTheme="majorHAnsi" w:cstheme="majorHAnsi"/>
          <w:sz w:val="21"/>
          <w:szCs w:val="21"/>
          <w:lang w:eastAsia="fr-FR"/>
        </w:rPr>
        <w:t>l’ANME</w:t>
      </w:r>
      <w:r w:rsidR="00002B72">
        <w:rPr>
          <w:rFonts w:asciiTheme="majorHAnsi" w:eastAsia="Times New Roman" w:hAnsiTheme="majorHAnsi" w:cstheme="majorHAnsi"/>
          <w:sz w:val="21"/>
          <w:szCs w:val="21"/>
          <w:lang w:eastAsia="fr-FR"/>
        </w:rPr>
        <w:t xml:space="preserve"> </w:t>
      </w:r>
      <w:r w:rsidR="00C352A1" w:rsidRPr="00C352A1">
        <w:rPr>
          <w:rFonts w:asciiTheme="majorHAnsi" w:eastAsia="Times New Roman" w:hAnsiTheme="majorHAnsi" w:cstheme="majorHAnsi"/>
          <w:sz w:val="21"/>
          <w:szCs w:val="21"/>
          <w:lang w:eastAsia="fr-FR"/>
        </w:rPr>
        <w:t>étudie</w:t>
      </w:r>
      <w:r w:rsidRPr="00C352A1">
        <w:rPr>
          <w:rFonts w:asciiTheme="majorHAnsi" w:eastAsia="Times New Roman" w:hAnsiTheme="majorHAnsi" w:cstheme="majorHAnsi"/>
          <w:sz w:val="21"/>
          <w:szCs w:val="21"/>
          <w:lang w:eastAsia="fr-FR"/>
        </w:rPr>
        <w:t xml:space="preserve"> avec elle la poursuite ou non de sa </w:t>
      </w:r>
      <w:r w:rsidR="00C352A1" w:rsidRPr="00C352A1">
        <w:rPr>
          <w:rFonts w:asciiTheme="majorHAnsi" w:eastAsia="Times New Roman" w:hAnsiTheme="majorHAnsi" w:cstheme="majorHAnsi"/>
          <w:sz w:val="21"/>
          <w:szCs w:val="21"/>
          <w:lang w:eastAsia="fr-FR"/>
        </w:rPr>
        <w:t>démarche</w:t>
      </w:r>
      <w:r w:rsidR="00002B72">
        <w:rPr>
          <w:rFonts w:asciiTheme="majorHAnsi" w:eastAsia="Times New Roman" w:hAnsiTheme="majorHAnsi" w:cstheme="majorHAnsi"/>
          <w:sz w:val="21"/>
          <w:szCs w:val="21"/>
          <w:lang w:eastAsia="fr-FR"/>
        </w:rPr>
        <w:t xml:space="preserve"> </w:t>
      </w:r>
      <w:r w:rsidR="00C352A1">
        <w:rPr>
          <w:rFonts w:asciiTheme="majorHAnsi" w:eastAsia="Times New Roman" w:hAnsiTheme="majorHAnsi" w:cstheme="majorHAnsi"/>
          <w:sz w:val="21"/>
          <w:szCs w:val="21"/>
          <w:lang w:eastAsia="fr-FR"/>
        </w:rPr>
        <w:t>ACTE-MEA</w:t>
      </w:r>
      <w:r w:rsidRPr="00C352A1">
        <w:rPr>
          <w:rFonts w:asciiTheme="majorHAnsi" w:eastAsia="Times New Roman" w:hAnsiTheme="majorHAnsi" w:cstheme="majorHAnsi"/>
          <w:sz w:val="21"/>
          <w:szCs w:val="21"/>
          <w:lang w:eastAsia="fr-FR"/>
        </w:rPr>
        <w:t xml:space="preserve">. Une </w:t>
      </w:r>
      <w:r w:rsidR="00C352A1" w:rsidRPr="00C352A1">
        <w:rPr>
          <w:rFonts w:asciiTheme="majorHAnsi" w:eastAsia="Times New Roman" w:hAnsiTheme="majorHAnsi" w:cstheme="majorHAnsi"/>
          <w:sz w:val="21"/>
          <w:szCs w:val="21"/>
          <w:lang w:eastAsia="fr-FR"/>
        </w:rPr>
        <w:t>collectivité</w:t>
      </w:r>
      <w:r w:rsidRPr="00C352A1">
        <w:rPr>
          <w:rFonts w:asciiTheme="majorHAnsi" w:eastAsia="Times New Roman" w:hAnsiTheme="majorHAnsi" w:cstheme="majorHAnsi"/>
          <w:sz w:val="21"/>
          <w:szCs w:val="21"/>
          <w:lang w:eastAsia="fr-FR"/>
        </w:rPr>
        <w:t xml:space="preserve">́ ne peut rester « en processus </w:t>
      </w:r>
      <w:r w:rsidR="00C352A1">
        <w:rPr>
          <w:rFonts w:asciiTheme="majorHAnsi" w:eastAsia="Times New Roman" w:hAnsiTheme="majorHAnsi" w:cstheme="majorHAnsi"/>
          <w:sz w:val="21"/>
          <w:szCs w:val="21"/>
          <w:lang w:eastAsia="fr-FR"/>
        </w:rPr>
        <w:t>ACTE-MEA</w:t>
      </w:r>
      <w:r w:rsidRPr="00C352A1">
        <w:rPr>
          <w:rFonts w:asciiTheme="majorHAnsi" w:eastAsia="Times New Roman" w:hAnsiTheme="majorHAnsi" w:cstheme="majorHAnsi"/>
          <w:sz w:val="21"/>
          <w:szCs w:val="21"/>
          <w:lang w:eastAsia="fr-FR"/>
        </w:rPr>
        <w:t xml:space="preserve"> » plus de 8 ans (</w:t>
      </w:r>
      <w:r w:rsidR="00C352A1" w:rsidRPr="00C352A1">
        <w:rPr>
          <w:rFonts w:asciiTheme="majorHAnsi" w:eastAsia="Times New Roman" w:hAnsiTheme="majorHAnsi" w:cstheme="majorHAnsi"/>
          <w:sz w:val="21"/>
          <w:szCs w:val="21"/>
          <w:lang w:eastAsia="fr-FR"/>
        </w:rPr>
        <w:t>équivalent</w:t>
      </w:r>
      <w:r w:rsidRPr="00C352A1">
        <w:rPr>
          <w:rFonts w:asciiTheme="majorHAnsi" w:eastAsia="Times New Roman" w:hAnsiTheme="majorHAnsi" w:cstheme="majorHAnsi"/>
          <w:sz w:val="21"/>
          <w:szCs w:val="21"/>
          <w:lang w:eastAsia="fr-FR"/>
        </w:rPr>
        <w:t xml:space="preserve"> à deux cycles) sans </w:t>
      </w:r>
      <w:r w:rsidR="00C352A1" w:rsidRPr="00C352A1">
        <w:rPr>
          <w:rFonts w:asciiTheme="majorHAnsi" w:eastAsia="Times New Roman" w:hAnsiTheme="majorHAnsi" w:cstheme="majorHAnsi"/>
          <w:sz w:val="21"/>
          <w:szCs w:val="21"/>
          <w:lang w:eastAsia="fr-FR"/>
        </w:rPr>
        <w:t>être</w:t>
      </w:r>
      <w:r w:rsidR="00002B72">
        <w:rPr>
          <w:rFonts w:asciiTheme="majorHAnsi" w:eastAsia="Times New Roman" w:hAnsiTheme="majorHAnsi" w:cstheme="majorHAnsi"/>
          <w:sz w:val="21"/>
          <w:szCs w:val="21"/>
          <w:lang w:eastAsia="fr-FR"/>
        </w:rPr>
        <w:t xml:space="preserve"> </w:t>
      </w:r>
      <w:r w:rsidR="00C352A1" w:rsidRPr="00C352A1">
        <w:rPr>
          <w:rFonts w:asciiTheme="majorHAnsi" w:eastAsia="Times New Roman" w:hAnsiTheme="majorHAnsi" w:cstheme="majorHAnsi"/>
          <w:sz w:val="21"/>
          <w:szCs w:val="21"/>
          <w:lang w:eastAsia="fr-FR"/>
        </w:rPr>
        <w:t>labellisée</w:t>
      </w:r>
      <w:r w:rsidRPr="00C352A1">
        <w:rPr>
          <w:rFonts w:asciiTheme="majorHAnsi" w:eastAsia="Times New Roman" w:hAnsiTheme="majorHAnsi" w:cstheme="majorHAnsi"/>
          <w:sz w:val="21"/>
          <w:szCs w:val="21"/>
          <w:lang w:eastAsia="fr-FR"/>
        </w:rPr>
        <w:t xml:space="preserve">. </w:t>
      </w:r>
    </w:p>
    <w:p w14:paraId="4774D475" w14:textId="77777777" w:rsidR="00C352A1" w:rsidRPr="00C352A1" w:rsidRDefault="00C352A1" w:rsidP="00C352A1">
      <w:pPr>
        <w:ind w:right="-6"/>
        <w:jc w:val="both"/>
        <w:rPr>
          <w:rFonts w:asciiTheme="majorHAnsi" w:hAnsiTheme="majorHAnsi" w:cstheme="majorHAnsi"/>
          <w:sz w:val="21"/>
          <w:szCs w:val="21"/>
        </w:rPr>
      </w:pPr>
    </w:p>
    <w:p w14:paraId="68075ED9" w14:textId="77777777" w:rsidR="006565ED" w:rsidRPr="00FB389E" w:rsidRDefault="006565ED" w:rsidP="0097180B">
      <w:pPr>
        <w:pStyle w:val="Titre3"/>
        <w:rPr>
          <w:rFonts w:eastAsia="Times New Roman"/>
          <w:i/>
          <w:iCs/>
          <w:color w:val="2F5496" w:themeColor="accent1" w:themeShade="BF"/>
          <w:sz w:val="21"/>
          <w:szCs w:val="21"/>
          <w:lang w:eastAsia="fr-FR"/>
        </w:rPr>
      </w:pPr>
      <w:bookmarkStart w:id="18" w:name="_Toc93436610"/>
      <w:r w:rsidRPr="00FB389E">
        <w:rPr>
          <w:rFonts w:eastAsia="Times New Roman"/>
          <w:i/>
          <w:iCs/>
          <w:color w:val="2F5496" w:themeColor="accent1" w:themeShade="BF"/>
          <w:sz w:val="21"/>
          <w:szCs w:val="21"/>
          <w:lang w:eastAsia="fr-FR"/>
        </w:rPr>
        <w:t xml:space="preserve">Les conditions </w:t>
      </w:r>
      <w:r w:rsidR="0097180B" w:rsidRPr="00FB389E">
        <w:rPr>
          <w:rFonts w:eastAsia="Times New Roman"/>
          <w:i/>
          <w:iCs/>
          <w:color w:val="2F5496" w:themeColor="accent1" w:themeShade="BF"/>
          <w:sz w:val="21"/>
          <w:szCs w:val="21"/>
          <w:lang w:eastAsia="fr-FR"/>
        </w:rPr>
        <w:t>générales</w:t>
      </w:r>
      <w:r w:rsidRPr="00FB389E">
        <w:rPr>
          <w:rFonts w:eastAsia="Times New Roman"/>
          <w:i/>
          <w:iCs/>
          <w:color w:val="2F5496" w:themeColor="accent1" w:themeShade="BF"/>
          <w:sz w:val="21"/>
          <w:szCs w:val="21"/>
          <w:lang w:eastAsia="fr-FR"/>
        </w:rPr>
        <w:t xml:space="preserve"> pour l’octroi des labellisations</w:t>
      </w:r>
      <w:bookmarkEnd w:id="18"/>
    </w:p>
    <w:p w14:paraId="7DCE9C92" w14:textId="77777777" w:rsidR="006565ED" w:rsidRPr="0097180B" w:rsidRDefault="006565ED" w:rsidP="00B07F7C">
      <w:pPr>
        <w:spacing w:before="120"/>
        <w:jc w:val="both"/>
        <w:rPr>
          <w:rFonts w:asciiTheme="majorHAnsi" w:eastAsia="Times New Roman" w:hAnsiTheme="majorHAnsi" w:cstheme="majorHAnsi"/>
          <w:sz w:val="21"/>
          <w:szCs w:val="21"/>
          <w:lang w:eastAsia="fr-FR"/>
        </w:rPr>
      </w:pPr>
      <w:r w:rsidRPr="0097180B">
        <w:rPr>
          <w:rFonts w:asciiTheme="majorHAnsi" w:eastAsia="Times New Roman" w:hAnsiTheme="majorHAnsi" w:cstheme="majorHAnsi"/>
          <w:sz w:val="21"/>
          <w:szCs w:val="21"/>
          <w:lang w:eastAsia="fr-FR"/>
        </w:rPr>
        <w:t xml:space="preserve">Pour </w:t>
      </w:r>
      <w:r w:rsidR="0097180B" w:rsidRPr="0097180B">
        <w:rPr>
          <w:rFonts w:asciiTheme="majorHAnsi" w:eastAsia="Times New Roman" w:hAnsiTheme="majorHAnsi" w:cstheme="majorHAnsi"/>
          <w:sz w:val="21"/>
          <w:szCs w:val="21"/>
          <w:lang w:eastAsia="fr-FR"/>
        </w:rPr>
        <w:t xml:space="preserve">être labellisée </w:t>
      </w:r>
      <w:r w:rsidR="00EA1250" w:rsidRPr="0097180B">
        <w:rPr>
          <w:rFonts w:asciiTheme="majorHAnsi" w:eastAsia="Times New Roman" w:hAnsiTheme="majorHAnsi" w:cstheme="majorHAnsi"/>
          <w:sz w:val="21"/>
          <w:szCs w:val="21"/>
          <w:lang w:eastAsia="fr-FR"/>
        </w:rPr>
        <w:t>(niveaux « en processus</w:t>
      </w:r>
      <w:r w:rsidR="0009369A">
        <w:rPr>
          <w:rFonts w:asciiTheme="majorHAnsi" w:eastAsia="Times New Roman" w:hAnsiTheme="majorHAnsi" w:cstheme="majorHAnsi"/>
          <w:sz w:val="21"/>
          <w:szCs w:val="21"/>
          <w:lang w:eastAsia="fr-FR"/>
        </w:rPr>
        <w:t> » - niveau 1 – niveau 2 – niveau 3</w:t>
      </w:r>
      <w:r w:rsidR="0097180B" w:rsidRPr="0097180B">
        <w:rPr>
          <w:rFonts w:asciiTheme="majorHAnsi" w:eastAsia="Times New Roman" w:hAnsiTheme="majorHAnsi" w:cstheme="majorHAnsi"/>
          <w:sz w:val="21"/>
          <w:szCs w:val="21"/>
          <w:lang w:eastAsia="fr-FR"/>
        </w:rPr>
        <w:t>)</w:t>
      </w:r>
      <w:r w:rsidRPr="0097180B">
        <w:rPr>
          <w:rFonts w:asciiTheme="majorHAnsi" w:eastAsia="Times New Roman" w:hAnsiTheme="majorHAnsi" w:cstheme="majorHAnsi"/>
          <w:sz w:val="21"/>
          <w:szCs w:val="21"/>
          <w:lang w:eastAsia="fr-FR"/>
        </w:rPr>
        <w:t xml:space="preserve"> une </w:t>
      </w:r>
      <w:r w:rsidR="0097180B" w:rsidRPr="0097180B">
        <w:rPr>
          <w:rFonts w:asciiTheme="majorHAnsi" w:eastAsia="Times New Roman" w:hAnsiTheme="majorHAnsi" w:cstheme="majorHAnsi"/>
          <w:sz w:val="21"/>
          <w:szCs w:val="21"/>
          <w:lang w:eastAsia="fr-FR"/>
        </w:rPr>
        <w:t>collectivité</w:t>
      </w:r>
      <w:r w:rsidRPr="0097180B">
        <w:rPr>
          <w:rFonts w:asciiTheme="majorHAnsi" w:eastAsia="Times New Roman" w:hAnsiTheme="majorHAnsi" w:cstheme="majorHAnsi"/>
          <w:sz w:val="21"/>
          <w:szCs w:val="21"/>
          <w:lang w:eastAsia="fr-FR"/>
        </w:rPr>
        <w:t xml:space="preserve">́ doit remplir les conditions </w:t>
      </w:r>
      <w:r w:rsidR="0097180B" w:rsidRPr="0097180B">
        <w:rPr>
          <w:rFonts w:asciiTheme="majorHAnsi" w:eastAsia="Times New Roman" w:hAnsiTheme="majorHAnsi" w:cstheme="majorHAnsi"/>
          <w:sz w:val="21"/>
          <w:szCs w:val="21"/>
          <w:lang w:eastAsia="fr-FR"/>
        </w:rPr>
        <w:t>générales</w:t>
      </w:r>
      <w:r w:rsidRPr="0097180B">
        <w:rPr>
          <w:rFonts w:asciiTheme="majorHAnsi" w:eastAsia="Times New Roman" w:hAnsiTheme="majorHAnsi" w:cstheme="majorHAnsi"/>
          <w:sz w:val="21"/>
          <w:szCs w:val="21"/>
          <w:lang w:eastAsia="fr-FR"/>
        </w:rPr>
        <w:t xml:space="preserve"> suivantes : </w:t>
      </w:r>
    </w:p>
    <w:p w14:paraId="7A5982E6" w14:textId="77777777" w:rsidR="006565ED" w:rsidRPr="0097180B" w:rsidRDefault="006565ED" w:rsidP="005B6925">
      <w:pPr>
        <w:numPr>
          <w:ilvl w:val="0"/>
          <w:numId w:val="2"/>
        </w:numPr>
        <w:snapToGrid w:val="0"/>
        <w:spacing w:before="120"/>
        <w:ind w:left="714" w:hanging="357"/>
        <w:jc w:val="both"/>
        <w:rPr>
          <w:rFonts w:asciiTheme="majorHAnsi" w:eastAsia="Times New Roman" w:hAnsiTheme="majorHAnsi" w:cstheme="majorHAnsi"/>
          <w:sz w:val="21"/>
          <w:szCs w:val="21"/>
          <w:lang w:eastAsia="fr-FR"/>
        </w:rPr>
      </w:pPr>
      <w:r w:rsidRPr="0097180B">
        <w:rPr>
          <w:rFonts w:asciiTheme="majorHAnsi" w:eastAsia="Times New Roman" w:hAnsiTheme="majorHAnsi" w:cstheme="majorHAnsi"/>
          <w:sz w:val="21"/>
          <w:szCs w:val="21"/>
          <w:lang w:eastAsia="fr-FR"/>
        </w:rPr>
        <w:t xml:space="preserve">Prendre connaissance du calendrier de </w:t>
      </w:r>
      <w:r w:rsidR="0097180B" w:rsidRPr="0097180B">
        <w:rPr>
          <w:rFonts w:asciiTheme="majorHAnsi" w:eastAsia="Times New Roman" w:hAnsiTheme="majorHAnsi" w:cstheme="majorHAnsi"/>
          <w:sz w:val="21"/>
          <w:szCs w:val="21"/>
          <w:lang w:eastAsia="fr-FR"/>
        </w:rPr>
        <w:t>procédure</w:t>
      </w:r>
      <w:r w:rsidRPr="0097180B">
        <w:rPr>
          <w:rFonts w:asciiTheme="majorHAnsi" w:eastAsia="Times New Roman" w:hAnsiTheme="majorHAnsi" w:cstheme="majorHAnsi"/>
          <w:sz w:val="21"/>
          <w:szCs w:val="21"/>
          <w:lang w:eastAsia="fr-FR"/>
        </w:rPr>
        <w:t xml:space="preserve"> de labellisation </w:t>
      </w:r>
      <w:r w:rsidR="005B6925">
        <w:rPr>
          <w:rFonts w:asciiTheme="majorHAnsi" w:eastAsia="Times New Roman" w:hAnsiTheme="majorHAnsi" w:cstheme="majorHAnsi"/>
          <w:sz w:val="21"/>
          <w:szCs w:val="21"/>
          <w:lang w:eastAsia="fr-FR"/>
        </w:rPr>
        <w:t>annoncé par l’ANME</w:t>
      </w:r>
      <w:r w:rsidRPr="0097180B">
        <w:rPr>
          <w:rFonts w:asciiTheme="majorHAnsi" w:eastAsia="Times New Roman" w:hAnsiTheme="majorHAnsi" w:cstheme="majorHAnsi"/>
          <w:sz w:val="21"/>
          <w:szCs w:val="21"/>
          <w:lang w:eastAsia="fr-FR"/>
        </w:rPr>
        <w:t xml:space="preserve">, communiqué via les </w:t>
      </w:r>
      <w:r w:rsidR="0097180B" w:rsidRPr="0097180B">
        <w:rPr>
          <w:rFonts w:asciiTheme="majorHAnsi" w:eastAsia="Times New Roman" w:hAnsiTheme="majorHAnsi" w:cstheme="majorHAnsi"/>
          <w:sz w:val="21"/>
          <w:szCs w:val="21"/>
          <w:lang w:eastAsia="fr-FR"/>
        </w:rPr>
        <w:t>experts-relais</w:t>
      </w:r>
      <w:r w:rsidRPr="0097180B">
        <w:rPr>
          <w:rFonts w:asciiTheme="majorHAnsi" w:eastAsia="Times New Roman" w:hAnsiTheme="majorHAnsi" w:cstheme="majorHAnsi"/>
          <w:sz w:val="21"/>
          <w:szCs w:val="21"/>
          <w:lang w:eastAsia="fr-FR"/>
        </w:rPr>
        <w:t xml:space="preserve"> ; </w:t>
      </w:r>
    </w:p>
    <w:p w14:paraId="56FFA71E" w14:textId="77777777" w:rsidR="006565ED" w:rsidRPr="0097180B" w:rsidRDefault="006565ED" w:rsidP="005B6925">
      <w:pPr>
        <w:numPr>
          <w:ilvl w:val="0"/>
          <w:numId w:val="2"/>
        </w:numPr>
        <w:snapToGrid w:val="0"/>
        <w:spacing w:before="120"/>
        <w:jc w:val="both"/>
        <w:rPr>
          <w:rFonts w:asciiTheme="majorHAnsi" w:eastAsia="Times New Roman" w:hAnsiTheme="majorHAnsi" w:cstheme="majorHAnsi"/>
          <w:sz w:val="21"/>
          <w:szCs w:val="21"/>
          <w:lang w:eastAsia="fr-FR"/>
        </w:rPr>
      </w:pPr>
      <w:r w:rsidRPr="0097180B">
        <w:rPr>
          <w:rFonts w:asciiTheme="majorHAnsi" w:eastAsia="Times New Roman" w:hAnsiTheme="majorHAnsi" w:cstheme="majorHAnsi"/>
          <w:sz w:val="21"/>
          <w:szCs w:val="21"/>
          <w:lang w:eastAsia="fr-FR"/>
        </w:rPr>
        <w:lastRenderedPageBreak/>
        <w:t>Informer l’A</w:t>
      </w:r>
      <w:r w:rsidR="0097180B" w:rsidRPr="0097180B">
        <w:rPr>
          <w:rFonts w:asciiTheme="majorHAnsi" w:eastAsia="Times New Roman" w:hAnsiTheme="majorHAnsi" w:cstheme="majorHAnsi"/>
          <w:sz w:val="21"/>
          <w:szCs w:val="21"/>
          <w:lang w:eastAsia="fr-FR"/>
        </w:rPr>
        <w:t>NME</w:t>
      </w:r>
      <w:r w:rsidRPr="0097180B">
        <w:rPr>
          <w:rFonts w:asciiTheme="majorHAnsi" w:eastAsia="Times New Roman" w:hAnsiTheme="majorHAnsi" w:cstheme="majorHAnsi"/>
          <w:sz w:val="21"/>
          <w:szCs w:val="21"/>
          <w:lang w:eastAsia="fr-FR"/>
        </w:rPr>
        <w:t xml:space="preserve"> de son intention de candidater </w:t>
      </w:r>
      <w:r w:rsidR="0097180B" w:rsidRPr="0097180B">
        <w:rPr>
          <w:rFonts w:asciiTheme="majorHAnsi" w:eastAsia="Times New Roman" w:hAnsiTheme="majorHAnsi" w:cstheme="majorHAnsi"/>
          <w:sz w:val="21"/>
          <w:szCs w:val="21"/>
          <w:lang w:eastAsia="fr-FR"/>
        </w:rPr>
        <w:t>conformément</w:t>
      </w:r>
      <w:r w:rsidRPr="0097180B">
        <w:rPr>
          <w:rFonts w:asciiTheme="majorHAnsi" w:eastAsia="Times New Roman" w:hAnsiTheme="majorHAnsi" w:cstheme="majorHAnsi"/>
          <w:sz w:val="21"/>
          <w:szCs w:val="21"/>
          <w:lang w:eastAsia="fr-FR"/>
        </w:rPr>
        <w:t xml:space="preserve"> au calendrier de labellisation ; </w:t>
      </w:r>
    </w:p>
    <w:p w14:paraId="28BB0397" w14:textId="77777777" w:rsidR="0097180B" w:rsidRPr="0097180B" w:rsidRDefault="0097180B" w:rsidP="005B6925">
      <w:pPr>
        <w:numPr>
          <w:ilvl w:val="0"/>
          <w:numId w:val="2"/>
        </w:numPr>
        <w:snapToGrid w:val="0"/>
        <w:spacing w:before="120"/>
        <w:jc w:val="both"/>
        <w:rPr>
          <w:rFonts w:asciiTheme="majorHAnsi" w:eastAsia="Times New Roman" w:hAnsiTheme="majorHAnsi" w:cstheme="majorHAnsi"/>
          <w:sz w:val="21"/>
          <w:szCs w:val="21"/>
          <w:lang w:eastAsia="fr-FR"/>
        </w:rPr>
      </w:pPr>
      <w:r w:rsidRPr="0097180B">
        <w:rPr>
          <w:rFonts w:asciiTheme="majorHAnsi" w:eastAsia="Times New Roman" w:hAnsiTheme="majorHAnsi" w:cstheme="majorHAnsi"/>
          <w:sz w:val="21"/>
          <w:szCs w:val="21"/>
          <w:lang w:eastAsia="fr-FR"/>
        </w:rPr>
        <w:t>Présenter</w:t>
      </w:r>
      <w:r w:rsidR="006565ED" w:rsidRPr="0097180B">
        <w:rPr>
          <w:rFonts w:asciiTheme="majorHAnsi" w:eastAsia="Times New Roman" w:hAnsiTheme="majorHAnsi" w:cstheme="majorHAnsi"/>
          <w:sz w:val="21"/>
          <w:szCs w:val="21"/>
          <w:lang w:eastAsia="fr-FR"/>
        </w:rPr>
        <w:t xml:space="preserve"> un dossier de demande de labellisation complet</w:t>
      </w:r>
      <w:r w:rsidR="005B6925">
        <w:rPr>
          <w:rFonts w:asciiTheme="majorHAnsi" w:eastAsia="Times New Roman" w:hAnsiTheme="majorHAnsi" w:cstheme="majorHAnsi"/>
          <w:sz w:val="21"/>
          <w:szCs w:val="21"/>
          <w:lang w:eastAsia="fr-FR"/>
        </w:rPr>
        <w:t xml:space="preserve"> (</w:t>
      </w:r>
      <w:r w:rsidR="00623AD3">
        <w:rPr>
          <w:rFonts w:asciiTheme="majorHAnsi" w:eastAsia="Times New Roman" w:hAnsiTheme="majorHAnsi" w:cstheme="majorHAnsi"/>
          <w:sz w:val="21"/>
          <w:szCs w:val="21"/>
          <w:lang w:eastAsia="fr-FR"/>
        </w:rPr>
        <w:t xml:space="preserve">cf. liste des </w:t>
      </w:r>
      <w:r w:rsidR="00623AD3" w:rsidRPr="00201A6B">
        <w:rPr>
          <w:rFonts w:asciiTheme="majorHAnsi" w:eastAsia="Times New Roman" w:hAnsiTheme="majorHAnsi" w:cstheme="majorHAnsi"/>
          <w:sz w:val="21"/>
          <w:szCs w:val="21"/>
          <w:lang w:eastAsia="fr-FR"/>
        </w:rPr>
        <w:t>pièces, annexe B)</w:t>
      </w:r>
      <w:r w:rsidR="006565ED" w:rsidRPr="00201A6B">
        <w:rPr>
          <w:rFonts w:asciiTheme="majorHAnsi" w:eastAsia="Times New Roman" w:hAnsiTheme="majorHAnsi" w:cstheme="majorHAnsi"/>
          <w:sz w:val="21"/>
          <w:szCs w:val="21"/>
          <w:lang w:eastAsia="fr-FR"/>
        </w:rPr>
        <w:t xml:space="preserve"> à</w:t>
      </w:r>
      <w:r w:rsidR="006565ED" w:rsidRPr="0097180B">
        <w:rPr>
          <w:rFonts w:asciiTheme="majorHAnsi" w:eastAsia="Times New Roman" w:hAnsiTheme="majorHAnsi" w:cstheme="majorHAnsi"/>
          <w:sz w:val="21"/>
          <w:szCs w:val="21"/>
          <w:lang w:eastAsia="fr-FR"/>
        </w:rPr>
        <w:t xml:space="preserve"> la Commission nationale du label conforme aux conditions </w:t>
      </w:r>
      <w:r w:rsidRPr="0097180B">
        <w:rPr>
          <w:rFonts w:asciiTheme="majorHAnsi" w:eastAsia="Times New Roman" w:hAnsiTheme="majorHAnsi" w:cstheme="majorHAnsi"/>
          <w:sz w:val="21"/>
          <w:szCs w:val="21"/>
          <w:lang w:eastAsia="fr-FR"/>
        </w:rPr>
        <w:t>particulières</w:t>
      </w:r>
      <w:r w:rsidR="006565ED" w:rsidRPr="0097180B">
        <w:rPr>
          <w:rFonts w:asciiTheme="majorHAnsi" w:eastAsia="Times New Roman" w:hAnsiTheme="majorHAnsi" w:cstheme="majorHAnsi"/>
          <w:sz w:val="21"/>
          <w:szCs w:val="21"/>
          <w:lang w:eastAsia="fr-FR"/>
        </w:rPr>
        <w:t xml:space="preserve"> du niveau de labellisation demandé et au calendrier ;</w:t>
      </w:r>
    </w:p>
    <w:p w14:paraId="29857B98" w14:textId="77777777" w:rsidR="0097180B" w:rsidRPr="0097180B" w:rsidRDefault="006565ED" w:rsidP="005B6925">
      <w:pPr>
        <w:numPr>
          <w:ilvl w:val="0"/>
          <w:numId w:val="2"/>
        </w:numPr>
        <w:snapToGrid w:val="0"/>
        <w:spacing w:before="120"/>
        <w:jc w:val="both"/>
        <w:rPr>
          <w:rFonts w:asciiTheme="majorHAnsi" w:eastAsia="Times New Roman" w:hAnsiTheme="majorHAnsi" w:cstheme="majorHAnsi"/>
          <w:sz w:val="21"/>
          <w:szCs w:val="21"/>
          <w:lang w:eastAsia="fr-FR"/>
        </w:rPr>
      </w:pPr>
      <w:r w:rsidRPr="0097180B">
        <w:rPr>
          <w:rFonts w:asciiTheme="majorHAnsi" w:eastAsia="Times New Roman" w:hAnsiTheme="majorHAnsi" w:cstheme="majorHAnsi"/>
          <w:sz w:val="21"/>
          <w:szCs w:val="21"/>
          <w:lang w:eastAsia="fr-FR"/>
        </w:rPr>
        <w:t>Obtenir l’approbation par la Commission nationale du label</w:t>
      </w:r>
      <w:r w:rsidR="0097180B" w:rsidRPr="0097180B">
        <w:rPr>
          <w:rFonts w:asciiTheme="majorHAnsi" w:eastAsia="Times New Roman" w:hAnsiTheme="majorHAnsi" w:cstheme="majorHAnsi"/>
          <w:sz w:val="21"/>
          <w:szCs w:val="21"/>
          <w:lang w:eastAsia="fr-FR"/>
        </w:rPr>
        <w:t xml:space="preserve">. </w:t>
      </w:r>
    </w:p>
    <w:p w14:paraId="00E3317E" w14:textId="77777777" w:rsidR="006565ED" w:rsidRPr="00074B0A" w:rsidRDefault="0097180B" w:rsidP="00074B0A">
      <w:pPr>
        <w:spacing w:before="100" w:beforeAutospacing="1" w:after="100" w:afterAutospacing="1"/>
        <w:jc w:val="both"/>
        <w:rPr>
          <w:rFonts w:asciiTheme="majorHAnsi" w:eastAsia="Times New Roman" w:hAnsiTheme="majorHAnsi" w:cstheme="majorHAnsi"/>
          <w:sz w:val="21"/>
          <w:szCs w:val="21"/>
          <w:lang w:eastAsia="fr-FR"/>
        </w:rPr>
      </w:pPr>
      <w:r w:rsidRPr="0097180B">
        <w:rPr>
          <w:rFonts w:asciiTheme="majorHAnsi" w:eastAsia="Times New Roman" w:hAnsiTheme="majorHAnsi" w:cstheme="majorHAnsi"/>
          <w:sz w:val="21"/>
          <w:szCs w:val="21"/>
          <w:lang w:eastAsia="fr-FR"/>
        </w:rPr>
        <w:t>L</w:t>
      </w:r>
      <w:r w:rsidR="006565ED" w:rsidRPr="0097180B">
        <w:rPr>
          <w:rFonts w:asciiTheme="majorHAnsi" w:eastAsia="Times New Roman" w:hAnsiTheme="majorHAnsi" w:cstheme="majorHAnsi"/>
          <w:sz w:val="21"/>
          <w:szCs w:val="21"/>
          <w:lang w:eastAsia="fr-FR"/>
        </w:rPr>
        <w:t xml:space="preserve">a </w:t>
      </w:r>
      <w:r w:rsidRPr="0097180B">
        <w:rPr>
          <w:rFonts w:asciiTheme="majorHAnsi" w:eastAsia="Times New Roman" w:hAnsiTheme="majorHAnsi" w:cstheme="majorHAnsi"/>
          <w:sz w:val="21"/>
          <w:szCs w:val="21"/>
          <w:lang w:eastAsia="fr-FR"/>
        </w:rPr>
        <w:t>collectivité</w:t>
      </w:r>
      <w:r w:rsidR="006565ED" w:rsidRPr="0097180B">
        <w:rPr>
          <w:rFonts w:asciiTheme="majorHAnsi" w:eastAsia="Times New Roman" w:hAnsiTheme="majorHAnsi" w:cstheme="majorHAnsi"/>
          <w:sz w:val="21"/>
          <w:szCs w:val="21"/>
          <w:lang w:eastAsia="fr-FR"/>
        </w:rPr>
        <w:t xml:space="preserve">́ s’engage, en </w:t>
      </w:r>
      <w:r w:rsidRPr="0097180B">
        <w:rPr>
          <w:rFonts w:asciiTheme="majorHAnsi" w:eastAsia="Times New Roman" w:hAnsiTheme="majorHAnsi" w:cstheme="majorHAnsi"/>
          <w:sz w:val="21"/>
          <w:szCs w:val="21"/>
          <w:lang w:eastAsia="fr-FR"/>
        </w:rPr>
        <w:t>déposant</w:t>
      </w:r>
      <w:r w:rsidR="006565ED" w:rsidRPr="0097180B">
        <w:rPr>
          <w:rFonts w:asciiTheme="majorHAnsi" w:eastAsia="Times New Roman" w:hAnsiTheme="majorHAnsi" w:cstheme="majorHAnsi"/>
          <w:sz w:val="21"/>
          <w:szCs w:val="21"/>
          <w:lang w:eastAsia="fr-FR"/>
        </w:rPr>
        <w:t xml:space="preserve"> sa demande de labellisation, à autoriser la publication des </w:t>
      </w:r>
      <w:r w:rsidRPr="0097180B">
        <w:rPr>
          <w:rFonts w:asciiTheme="majorHAnsi" w:eastAsia="Times New Roman" w:hAnsiTheme="majorHAnsi" w:cstheme="majorHAnsi"/>
          <w:sz w:val="21"/>
          <w:szCs w:val="21"/>
          <w:lang w:eastAsia="fr-FR"/>
        </w:rPr>
        <w:t>résultats</w:t>
      </w:r>
      <w:r w:rsidR="006565ED" w:rsidRPr="0097180B">
        <w:rPr>
          <w:rFonts w:asciiTheme="majorHAnsi" w:eastAsia="Times New Roman" w:hAnsiTheme="majorHAnsi" w:cstheme="majorHAnsi"/>
          <w:sz w:val="21"/>
          <w:szCs w:val="21"/>
          <w:lang w:eastAsia="fr-FR"/>
        </w:rPr>
        <w:t xml:space="preserve">. </w:t>
      </w:r>
    </w:p>
    <w:p w14:paraId="26EE55E3" w14:textId="77777777" w:rsidR="006565ED" w:rsidRPr="00FB389E" w:rsidRDefault="006565ED" w:rsidP="00B07F7C">
      <w:pPr>
        <w:pStyle w:val="Titre3"/>
        <w:rPr>
          <w:rFonts w:eastAsia="Times New Roman"/>
          <w:i/>
          <w:iCs/>
          <w:sz w:val="21"/>
          <w:szCs w:val="21"/>
          <w:lang w:eastAsia="fr-FR"/>
        </w:rPr>
      </w:pPr>
      <w:bookmarkStart w:id="19" w:name="_Toc93436611"/>
      <w:r w:rsidRPr="00FB389E">
        <w:rPr>
          <w:rFonts w:eastAsia="Times New Roman"/>
          <w:i/>
          <w:iCs/>
          <w:color w:val="2F5496" w:themeColor="accent1" w:themeShade="BF"/>
          <w:sz w:val="21"/>
          <w:szCs w:val="21"/>
          <w:lang w:eastAsia="fr-FR"/>
        </w:rPr>
        <w:t xml:space="preserve">Les conditions </w:t>
      </w:r>
      <w:r w:rsidR="00B07F7C" w:rsidRPr="00FB389E">
        <w:rPr>
          <w:rFonts w:eastAsia="Times New Roman"/>
          <w:i/>
          <w:iCs/>
          <w:color w:val="2F5496" w:themeColor="accent1" w:themeShade="BF"/>
          <w:sz w:val="21"/>
          <w:szCs w:val="21"/>
          <w:lang w:eastAsia="fr-FR"/>
        </w:rPr>
        <w:t>particulières</w:t>
      </w:r>
      <w:r w:rsidRPr="00FB389E">
        <w:rPr>
          <w:rFonts w:eastAsia="Times New Roman"/>
          <w:i/>
          <w:iCs/>
          <w:color w:val="2F5496" w:themeColor="accent1" w:themeShade="BF"/>
          <w:sz w:val="21"/>
          <w:szCs w:val="21"/>
          <w:lang w:eastAsia="fr-FR"/>
        </w:rPr>
        <w:t xml:space="preserve"> à la labellisation</w:t>
      </w:r>
      <w:r w:rsidR="00B07F7C" w:rsidRPr="00FB389E">
        <w:rPr>
          <w:rFonts w:eastAsia="Times New Roman"/>
          <w:i/>
          <w:iCs/>
          <w:color w:val="2F5496" w:themeColor="accent1" w:themeShade="BF"/>
          <w:sz w:val="21"/>
          <w:szCs w:val="21"/>
          <w:lang w:eastAsia="fr-FR"/>
        </w:rPr>
        <w:t xml:space="preserve"> ACTE-MEA</w:t>
      </w:r>
      <w:bookmarkEnd w:id="19"/>
    </w:p>
    <w:p w14:paraId="2061B844" w14:textId="77777777" w:rsidR="006565ED" w:rsidRPr="00074B0A" w:rsidRDefault="006565ED" w:rsidP="00B07F7C">
      <w:pPr>
        <w:snapToGrid w:val="0"/>
        <w:spacing w:before="120"/>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 xml:space="preserve">Pour obtenir l’octroi d’une labellisation </w:t>
      </w:r>
      <w:r w:rsidR="00B07F7C">
        <w:rPr>
          <w:rFonts w:asciiTheme="majorHAnsi" w:eastAsia="Times New Roman" w:hAnsiTheme="majorHAnsi" w:cstheme="majorHAnsi"/>
          <w:sz w:val="21"/>
          <w:szCs w:val="21"/>
          <w:lang w:eastAsia="fr-FR"/>
        </w:rPr>
        <w:t>ACTE-MEA</w:t>
      </w:r>
      <w:r w:rsidRPr="00074B0A">
        <w:rPr>
          <w:rFonts w:asciiTheme="majorHAnsi" w:eastAsia="Times New Roman" w:hAnsiTheme="majorHAnsi" w:cstheme="majorHAnsi"/>
          <w:sz w:val="21"/>
          <w:szCs w:val="21"/>
          <w:lang w:eastAsia="fr-FR"/>
        </w:rPr>
        <w:t xml:space="preserve">, une </w:t>
      </w:r>
      <w:r w:rsidR="00B07F7C"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doit remplir les conditions </w:t>
      </w:r>
      <w:r w:rsidR="00B07F7C" w:rsidRPr="00074B0A">
        <w:rPr>
          <w:rFonts w:asciiTheme="majorHAnsi" w:eastAsia="Times New Roman" w:hAnsiTheme="majorHAnsi" w:cstheme="majorHAnsi"/>
          <w:sz w:val="21"/>
          <w:szCs w:val="21"/>
          <w:lang w:eastAsia="fr-FR"/>
        </w:rPr>
        <w:t>particulières</w:t>
      </w:r>
      <w:r w:rsidRPr="00074B0A">
        <w:rPr>
          <w:rFonts w:asciiTheme="majorHAnsi" w:eastAsia="Times New Roman" w:hAnsiTheme="majorHAnsi" w:cstheme="majorHAnsi"/>
          <w:sz w:val="21"/>
          <w:szCs w:val="21"/>
          <w:lang w:eastAsia="fr-FR"/>
        </w:rPr>
        <w:t xml:space="preserve"> suivantes : </w:t>
      </w:r>
    </w:p>
    <w:p w14:paraId="5FE6BCAA" w14:textId="77777777" w:rsidR="006565ED" w:rsidRPr="00074B0A" w:rsidRDefault="006565ED" w:rsidP="00775B7A">
      <w:pPr>
        <w:numPr>
          <w:ilvl w:val="0"/>
          <w:numId w:val="3"/>
        </w:numPr>
        <w:snapToGrid w:val="0"/>
        <w:spacing w:before="120"/>
        <w:ind w:left="714" w:hanging="357"/>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 xml:space="preserve">Se soumettre </w:t>
      </w:r>
      <w:proofErr w:type="spellStart"/>
      <w:r w:rsidRPr="00074B0A">
        <w:rPr>
          <w:rFonts w:asciiTheme="majorHAnsi" w:eastAsia="Times New Roman" w:hAnsiTheme="majorHAnsi" w:cstheme="majorHAnsi"/>
          <w:sz w:val="21"/>
          <w:szCs w:val="21"/>
          <w:lang w:eastAsia="fr-FR"/>
        </w:rPr>
        <w:t>a</w:t>
      </w:r>
      <w:proofErr w:type="spellEnd"/>
      <w:r w:rsidRPr="00074B0A">
        <w:rPr>
          <w:rFonts w:asciiTheme="majorHAnsi" w:eastAsia="Times New Roman" w:hAnsiTheme="majorHAnsi" w:cstheme="majorHAnsi"/>
          <w:sz w:val="21"/>
          <w:szCs w:val="21"/>
          <w:lang w:eastAsia="fr-FR"/>
        </w:rPr>
        <w:t xml:space="preserve">̀ la </w:t>
      </w:r>
      <w:r w:rsidR="00B07F7C" w:rsidRPr="00074B0A">
        <w:rPr>
          <w:rFonts w:asciiTheme="majorHAnsi" w:eastAsia="Times New Roman" w:hAnsiTheme="majorHAnsi" w:cstheme="majorHAnsi"/>
          <w:sz w:val="21"/>
          <w:szCs w:val="21"/>
          <w:lang w:eastAsia="fr-FR"/>
        </w:rPr>
        <w:t>procédure</w:t>
      </w:r>
      <w:r w:rsidRPr="00074B0A">
        <w:rPr>
          <w:rFonts w:asciiTheme="majorHAnsi" w:eastAsia="Times New Roman" w:hAnsiTheme="majorHAnsi" w:cstheme="majorHAnsi"/>
          <w:sz w:val="21"/>
          <w:szCs w:val="21"/>
          <w:lang w:eastAsia="fr-FR"/>
        </w:rPr>
        <w:t xml:space="preserve"> d’audit externe ; </w:t>
      </w:r>
    </w:p>
    <w:p w14:paraId="31E0B18B" w14:textId="06CABF6F" w:rsidR="006565ED" w:rsidRPr="00B07F7C" w:rsidRDefault="006565ED" w:rsidP="001D0DBC">
      <w:pPr>
        <w:numPr>
          <w:ilvl w:val="0"/>
          <w:numId w:val="3"/>
        </w:numPr>
        <w:snapToGrid w:val="0"/>
        <w:spacing w:before="120"/>
        <w:jc w:val="both"/>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 xml:space="preserve">Obtenir un nombre de points effectifs </w:t>
      </w:r>
      <w:r w:rsidR="00B07F7C" w:rsidRPr="00074B0A">
        <w:rPr>
          <w:rFonts w:asciiTheme="majorHAnsi" w:eastAsia="Times New Roman" w:hAnsiTheme="majorHAnsi" w:cstheme="majorHAnsi"/>
          <w:sz w:val="21"/>
          <w:szCs w:val="21"/>
          <w:lang w:eastAsia="fr-FR"/>
        </w:rPr>
        <w:t>supérieur</w:t>
      </w:r>
      <w:r w:rsidR="00201A6B">
        <w:rPr>
          <w:rFonts w:asciiTheme="majorHAnsi" w:eastAsia="Times New Roman" w:hAnsiTheme="majorHAnsi" w:cstheme="majorHAnsi"/>
          <w:sz w:val="21"/>
          <w:szCs w:val="21"/>
          <w:lang w:eastAsia="fr-FR"/>
        </w:rPr>
        <w:t xml:space="preserve"> </w:t>
      </w:r>
      <w:proofErr w:type="spellStart"/>
      <w:r w:rsidRPr="00074B0A">
        <w:rPr>
          <w:rFonts w:asciiTheme="majorHAnsi" w:eastAsia="Times New Roman" w:hAnsiTheme="majorHAnsi" w:cstheme="majorHAnsi"/>
          <w:sz w:val="21"/>
          <w:szCs w:val="21"/>
          <w:lang w:eastAsia="fr-FR"/>
        </w:rPr>
        <w:t>a</w:t>
      </w:r>
      <w:proofErr w:type="spellEnd"/>
      <w:r w:rsidRPr="00074B0A">
        <w:rPr>
          <w:rFonts w:asciiTheme="majorHAnsi" w:eastAsia="Times New Roman" w:hAnsiTheme="majorHAnsi" w:cstheme="majorHAnsi"/>
          <w:sz w:val="21"/>
          <w:szCs w:val="21"/>
          <w:lang w:eastAsia="fr-FR"/>
        </w:rPr>
        <w:t xml:space="preserve">̀ </w:t>
      </w:r>
      <w:r w:rsidR="00B07F7C">
        <w:rPr>
          <w:rFonts w:asciiTheme="majorHAnsi" w:eastAsia="Times New Roman" w:hAnsiTheme="majorHAnsi" w:cstheme="majorHAnsi"/>
          <w:sz w:val="21"/>
          <w:szCs w:val="21"/>
          <w:lang w:eastAsia="fr-FR"/>
        </w:rPr>
        <w:t xml:space="preserve">30%, </w:t>
      </w:r>
      <w:r w:rsidRPr="00074B0A">
        <w:rPr>
          <w:rFonts w:asciiTheme="majorHAnsi" w:eastAsia="Times New Roman" w:hAnsiTheme="majorHAnsi" w:cstheme="majorHAnsi"/>
          <w:sz w:val="21"/>
          <w:szCs w:val="21"/>
          <w:lang w:eastAsia="fr-FR"/>
        </w:rPr>
        <w:t>50%</w:t>
      </w:r>
      <w:r w:rsidR="00B07F7C">
        <w:rPr>
          <w:rFonts w:asciiTheme="majorHAnsi" w:eastAsia="Times New Roman" w:hAnsiTheme="majorHAnsi" w:cstheme="majorHAnsi"/>
          <w:sz w:val="21"/>
          <w:szCs w:val="21"/>
          <w:lang w:eastAsia="fr-FR"/>
        </w:rPr>
        <w:t xml:space="preserve"> ou 75% (selon le niveau de labellisation visé)</w:t>
      </w:r>
      <w:r w:rsidRPr="00B07F7C">
        <w:rPr>
          <w:rFonts w:asciiTheme="majorHAnsi" w:eastAsia="Times New Roman" w:hAnsiTheme="majorHAnsi" w:cstheme="majorHAnsi"/>
          <w:sz w:val="21"/>
          <w:szCs w:val="21"/>
          <w:lang w:eastAsia="fr-FR"/>
        </w:rPr>
        <w:t xml:space="preserve"> ; </w:t>
      </w:r>
    </w:p>
    <w:p w14:paraId="1407F352" w14:textId="20389639" w:rsidR="006565ED" w:rsidRDefault="006565ED" w:rsidP="001D0DBC">
      <w:pPr>
        <w:numPr>
          <w:ilvl w:val="0"/>
          <w:numId w:val="3"/>
        </w:numPr>
        <w:snapToGrid w:val="0"/>
        <w:spacing w:before="120"/>
        <w:jc w:val="both"/>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S’engager, au regard de son p</w:t>
      </w:r>
      <w:r w:rsidR="00F94D80">
        <w:rPr>
          <w:rFonts w:asciiTheme="majorHAnsi" w:eastAsia="Times New Roman" w:hAnsiTheme="majorHAnsi" w:cstheme="majorHAnsi"/>
          <w:sz w:val="21"/>
          <w:szCs w:val="21"/>
          <w:lang w:eastAsia="fr-FR"/>
        </w:rPr>
        <w:t>lan</w:t>
      </w:r>
      <w:r w:rsidRPr="00074B0A">
        <w:rPr>
          <w:rFonts w:asciiTheme="majorHAnsi" w:eastAsia="Times New Roman" w:hAnsiTheme="majorHAnsi" w:cstheme="majorHAnsi"/>
          <w:sz w:val="21"/>
          <w:szCs w:val="21"/>
          <w:lang w:eastAsia="fr-FR"/>
        </w:rPr>
        <w:t xml:space="preserve"> d’actions au cours des quatre </w:t>
      </w:r>
      <w:r w:rsidR="00B07F7C" w:rsidRPr="00074B0A">
        <w:rPr>
          <w:rFonts w:asciiTheme="majorHAnsi" w:eastAsia="Times New Roman" w:hAnsiTheme="majorHAnsi" w:cstheme="majorHAnsi"/>
          <w:sz w:val="21"/>
          <w:szCs w:val="21"/>
          <w:lang w:eastAsia="fr-FR"/>
        </w:rPr>
        <w:t>années</w:t>
      </w:r>
      <w:r w:rsidRPr="00074B0A">
        <w:rPr>
          <w:rFonts w:asciiTheme="majorHAnsi" w:eastAsia="Times New Roman" w:hAnsiTheme="majorHAnsi" w:cstheme="majorHAnsi"/>
          <w:sz w:val="21"/>
          <w:szCs w:val="21"/>
          <w:lang w:eastAsia="fr-FR"/>
        </w:rPr>
        <w:t xml:space="preserve"> suivant</w:t>
      </w:r>
      <w:r w:rsidR="00F94D80">
        <w:rPr>
          <w:rFonts w:asciiTheme="majorHAnsi" w:eastAsia="Times New Roman" w:hAnsiTheme="majorHAnsi" w:cstheme="majorHAnsi"/>
          <w:sz w:val="21"/>
          <w:szCs w:val="21"/>
          <w:lang w:eastAsia="fr-FR"/>
        </w:rPr>
        <w:t>es</w:t>
      </w:r>
      <w:r w:rsidR="00201A6B">
        <w:rPr>
          <w:rFonts w:asciiTheme="majorHAnsi" w:eastAsia="Times New Roman" w:hAnsiTheme="majorHAnsi" w:cstheme="majorHAnsi"/>
          <w:sz w:val="21"/>
          <w:szCs w:val="21"/>
          <w:lang w:eastAsia="fr-FR"/>
        </w:rPr>
        <w:t xml:space="preserve"> </w:t>
      </w:r>
      <w:r w:rsidRPr="00B07F7C">
        <w:rPr>
          <w:rFonts w:asciiTheme="majorHAnsi" w:eastAsia="Times New Roman" w:hAnsiTheme="majorHAnsi" w:cstheme="majorHAnsi"/>
          <w:sz w:val="21"/>
          <w:szCs w:val="21"/>
          <w:lang w:eastAsia="fr-FR"/>
        </w:rPr>
        <w:t xml:space="preserve">l’obtention de la labellisation </w:t>
      </w:r>
      <w:r w:rsidR="00F94D80">
        <w:rPr>
          <w:rFonts w:asciiTheme="majorHAnsi" w:eastAsia="Times New Roman" w:hAnsiTheme="majorHAnsi" w:cstheme="majorHAnsi"/>
          <w:sz w:val="21"/>
          <w:szCs w:val="21"/>
          <w:lang w:eastAsia="fr-FR"/>
        </w:rPr>
        <w:t>ACTE-MEA (min. niveau 1 – bronze)</w:t>
      </w:r>
      <w:r w:rsidRPr="00B07F7C">
        <w:rPr>
          <w:rFonts w:asciiTheme="majorHAnsi" w:eastAsia="Times New Roman" w:hAnsiTheme="majorHAnsi" w:cstheme="majorHAnsi"/>
          <w:sz w:val="21"/>
          <w:szCs w:val="21"/>
          <w:lang w:eastAsia="fr-FR"/>
        </w:rPr>
        <w:t>, à poursuivre l’</w:t>
      </w:r>
      <w:r w:rsidR="00B07F7C" w:rsidRPr="00B07F7C">
        <w:rPr>
          <w:rFonts w:asciiTheme="majorHAnsi" w:eastAsia="Times New Roman" w:hAnsiTheme="majorHAnsi" w:cstheme="majorHAnsi"/>
          <w:sz w:val="21"/>
          <w:szCs w:val="21"/>
          <w:lang w:eastAsia="fr-FR"/>
        </w:rPr>
        <w:t>amélioration</w:t>
      </w:r>
      <w:r w:rsidRPr="00B07F7C">
        <w:rPr>
          <w:rFonts w:asciiTheme="majorHAnsi" w:eastAsia="Times New Roman" w:hAnsiTheme="majorHAnsi" w:cstheme="majorHAnsi"/>
          <w:sz w:val="21"/>
          <w:szCs w:val="21"/>
          <w:lang w:eastAsia="fr-FR"/>
        </w:rPr>
        <w:t xml:space="preserve"> de sa politique </w:t>
      </w:r>
      <w:r w:rsidR="00F94D80">
        <w:rPr>
          <w:rFonts w:asciiTheme="majorHAnsi" w:eastAsia="Times New Roman" w:hAnsiTheme="majorHAnsi" w:cstheme="majorHAnsi"/>
          <w:sz w:val="21"/>
          <w:szCs w:val="21"/>
          <w:lang w:eastAsia="fr-FR"/>
        </w:rPr>
        <w:t>énergie-</w:t>
      </w:r>
      <w:r w:rsidRPr="00B07F7C">
        <w:rPr>
          <w:rFonts w:asciiTheme="majorHAnsi" w:eastAsia="Times New Roman" w:hAnsiTheme="majorHAnsi" w:cstheme="majorHAnsi"/>
          <w:sz w:val="21"/>
          <w:szCs w:val="21"/>
          <w:lang w:eastAsia="fr-FR"/>
        </w:rPr>
        <w:t>climat</w:t>
      </w:r>
      <w:r w:rsidR="00F94D80">
        <w:rPr>
          <w:rFonts w:asciiTheme="majorHAnsi" w:eastAsia="Times New Roman" w:hAnsiTheme="majorHAnsi" w:cstheme="majorHAnsi"/>
          <w:sz w:val="21"/>
          <w:szCs w:val="21"/>
          <w:lang w:eastAsia="fr-FR"/>
        </w:rPr>
        <w:t xml:space="preserve">. </w:t>
      </w:r>
      <w:r w:rsidRPr="00B07F7C">
        <w:rPr>
          <w:rFonts w:asciiTheme="majorHAnsi" w:eastAsia="Times New Roman" w:hAnsiTheme="majorHAnsi" w:cstheme="majorHAnsi"/>
          <w:sz w:val="21"/>
          <w:szCs w:val="21"/>
          <w:lang w:eastAsia="fr-FR"/>
        </w:rPr>
        <w:t xml:space="preserve">L’examen des dossiers de labellisation est </w:t>
      </w:r>
      <w:r w:rsidR="00B07F7C" w:rsidRPr="00B07F7C">
        <w:rPr>
          <w:rFonts w:asciiTheme="majorHAnsi" w:eastAsia="Times New Roman" w:hAnsiTheme="majorHAnsi" w:cstheme="majorHAnsi"/>
          <w:sz w:val="21"/>
          <w:szCs w:val="21"/>
          <w:lang w:eastAsia="fr-FR"/>
        </w:rPr>
        <w:t>réalisé</w:t>
      </w:r>
      <w:r w:rsidRPr="00B07F7C">
        <w:rPr>
          <w:rFonts w:asciiTheme="majorHAnsi" w:eastAsia="Times New Roman" w:hAnsiTheme="majorHAnsi" w:cstheme="majorHAnsi"/>
          <w:sz w:val="21"/>
          <w:szCs w:val="21"/>
          <w:lang w:eastAsia="fr-FR"/>
        </w:rPr>
        <w:t>́ par un auditeur national mandaté par l’A</w:t>
      </w:r>
      <w:r w:rsidR="00775B7A">
        <w:rPr>
          <w:rFonts w:asciiTheme="majorHAnsi" w:eastAsia="Times New Roman" w:hAnsiTheme="majorHAnsi" w:cstheme="majorHAnsi"/>
          <w:sz w:val="21"/>
          <w:szCs w:val="21"/>
          <w:lang w:eastAsia="fr-FR"/>
        </w:rPr>
        <w:t>NME</w:t>
      </w:r>
      <w:r w:rsidRPr="00B07F7C">
        <w:rPr>
          <w:rFonts w:asciiTheme="majorHAnsi" w:eastAsia="Times New Roman" w:hAnsiTheme="majorHAnsi" w:cstheme="majorHAnsi"/>
          <w:sz w:val="21"/>
          <w:szCs w:val="21"/>
          <w:lang w:eastAsia="fr-FR"/>
        </w:rPr>
        <w:t xml:space="preserve">. Le </w:t>
      </w:r>
      <w:r w:rsidR="00B07F7C" w:rsidRPr="00B07F7C">
        <w:rPr>
          <w:rFonts w:asciiTheme="majorHAnsi" w:eastAsia="Times New Roman" w:hAnsiTheme="majorHAnsi" w:cstheme="majorHAnsi"/>
          <w:sz w:val="21"/>
          <w:szCs w:val="21"/>
          <w:lang w:eastAsia="fr-FR"/>
        </w:rPr>
        <w:t>coût</w:t>
      </w:r>
      <w:r w:rsidRPr="00B07F7C">
        <w:rPr>
          <w:rFonts w:asciiTheme="majorHAnsi" w:eastAsia="Times New Roman" w:hAnsiTheme="majorHAnsi" w:cstheme="majorHAnsi"/>
          <w:sz w:val="21"/>
          <w:szCs w:val="21"/>
          <w:lang w:eastAsia="fr-FR"/>
        </w:rPr>
        <w:t xml:space="preserve"> de cet audit est </w:t>
      </w:r>
      <w:r w:rsidRPr="00694675">
        <w:rPr>
          <w:rFonts w:asciiTheme="majorHAnsi" w:eastAsia="Times New Roman" w:hAnsiTheme="majorHAnsi" w:cstheme="majorHAnsi"/>
          <w:sz w:val="21"/>
          <w:szCs w:val="21"/>
          <w:lang w:eastAsia="fr-FR"/>
        </w:rPr>
        <w:t xml:space="preserve">pris en charge par </w:t>
      </w:r>
      <w:r w:rsidR="003409A9">
        <w:rPr>
          <w:rFonts w:asciiTheme="majorHAnsi" w:eastAsia="Times New Roman" w:hAnsiTheme="majorHAnsi" w:cstheme="majorHAnsi"/>
          <w:sz w:val="21"/>
          <w:szCs w:val="21"/>
          <w:lang w:eastAsia="fr-FR"/>
        </w:rPr>
        <w:t>le programme ACTE</w:t>
      </w:r>
      <w:r w:rsidR="00694675">
        <w:rPr>
          <w:rStyle w:val="Appelnotedebasdep"/>
          <w:rFonts w:asciiTheme="majorHAnsi" w:eastAsia="Times New Roman" w:hAnsiTheme="majorHAnsi" w:cstheme="majorHAnsi"/>
          <w:sz w:val="21"/>
          <w:szCs w:val="21"/>
          <w:lang w:eastAsia="fr-FR"/>
        </w:rPr>
        <w:footnoteReference w:id="1"/>
      </w:r>
      <w:r w:rsidR="00775B7A" w:rsidRPr="00694675">
        <w:rPr>
          <w:rFonts w:asciiTheme="majorHAnsi" w:eastAsia="Times New Roman" w:hAnsiTheme="majorHAnsi" w:cstheme="majorHAnsi"/>
          <w:sz w:val="21"/>
          <w:szCs w:val="21"/>
          <w:lang w:eastAsia="fr-FR"/>
        </w:rPr>
        <w:t>.</w:t>
      </w:r>
    </w:p>
    <w:p w14:paraId="100E51C1" w14:textId="77777777" w:rsidR="006565ED" w:rsidRPr="00775B7A" w:rsidRDefault="00775B7A" w:rsidP="001D0DBC">
      <w:pPr>
        <w:numPr>
          <w:ilvl w:val="0"/>
          <w:numId w:val="3"/>
        </w:numPr>
        <w:snapToGrid w:val="0"/>
        <w:spacing w:before="120"/>
        <w:jc w:val="both"/>
        <w:rPr>
          <w:rFonts w:asciiTheme="majorHAnsi" w:eastAsia="Times New Roman" w:hAnsiTheme="majorHAnsi" w:cstheme="majorHAnsi"/>
          <w:sz w:val="21"/>
          <w:szCs w:val="21"/>
          <w:lang w:eastAsia="fr-FR"/>
        </w:rPr>
      </w:pPr>
      <w:r>
        <w:rPr>
          <w:rFonts w:asciiTheme="majorHAnsi" w:eastAsia="Times New Roman" w:hAnsiTheme="majorHAnsi" w:cstheme="majorHAnsi"/>
          <w:sz w:val="21"/>
          <w:szCs w:val="21"/>
          <w:lang w:eastAsia="fr-FR"/>
        </w:rPr>
        <w:t xml:space="preserve">Si la commune vise le label « GOLD », </w:t>
      </w:r>
      <w:r w:rsidR="006565ED" w:rsidRPr="00775B7A">
        <w:rPr>
          <w:rFonts w:asciiTheme="majorHAnsi" w:eastAsia="Times New Roman" w:hAnsiTheme="majorHAnsi" w:cstheme="majorHAnsi"/>
          <w:sz w:val="21"/>
          <w:szCs w:val="21"/>
          <w:lang w:eastAsia="fr-FR"/>
        </w:rPr>
        <w:t xml:space="preserve">l’examen </w:t>
      </w:r>
      <w:r>
        <w:rPr>
          <w:rFonts w:asciiTheme="majorHAnsi" w:eastAsia="Times New Roman" w:hAnsiTheme="majorHAnsi" w:cstheme="majorHAnsi"/>
          <w:sz w:val="21"/>
          <w:szCs w:val="21"/>
          <w:lang w:eastAsia="fr-FR"/>
        </w:rPr>
        <w:t>de son dossier</w:t>
      </w:r>
      <w:r w:rsidR="006565ED" w:rsidRPr="00775B7A">
        <w:rPr>
          <w:rFonts w:asciiTheme="majorHAnsi" w:eastAsia="Times New Roman" w:hAnsiTheme="majorHAnsi" w:cstheme="majorHAnsi"/>
          <w:sz w:val="21"/>
          <w:szCs w:val="21"/>
          <w:lang w:eastAsia="fr-FR"/>
        </w:rPr>
        <w:t xml:space="preserve"> est </w:t>
      </w:r>
      <w:r w:rsidRPr="00775B7A">
        <w:rPr>
          <w:rFonts w:asciiTheme="majorHAnsi" w:eastAsia="Times New Roman" w:hAnsiTheme="majorHAnsi" w:cstheme="majorHAnsi"/>
          <w:sz w:val="21"/>
          <w:szCs w:val="21"/>
          <w:lang w:eastAsia="fr-FR"/>
        </w:rPr>
        <w:t>réalisé</w:t>
      </w:r>
      <w:r w:rsidR="006565ED" w:rsidRPr="00775B7A">
        <w:rPr>
          <w:rFonts w:asciiTheme="majorHAnsi" w:eastAsia="Times New Roman" w:hAnsiTheme="majorHAnsi" w:cstheme="majorHAnsi"/>
          <w:sz w:val="21"/>
          <w:szCs w:val="21"/>
          <w:lang w:eastAsia="fr-FR"/>
        </w:rPr>
        <w:t>́ par un·e auditeur·trice national·e et un·e auditeur·trice eea international·e respectivement mandaté·e·s par l’A</w:t>
      </w:r>
      <w:r>
        <w:rPr>
          <w:rFonts w:asciiTheme="majorHAnsi" w:eastAsia="Times New Roman" w:hAnsiTheme="majorHAnsi" w:cstheme="majorHAnsi"/>
          <w:sz w:val="21"/>
          <w:szCs w:val="21"/>
          <w:lang w:eastAsia="fr-FR"/>
        </w:rPr>
        <w:t>NME</w:t>
      </w:r>
      <w:r w:rsidR="006565ED" w:rsidRPr="00775B7A">
        <w:rPr>
          <w:rFonts w:asciiTheme="majorHAnsi" w:eastAsia="Times New Roman" w:hAnsiTheme="majorHAnsi" w:cstheme="majorHAnsi"/>
          <w:sz w:val="21"/>
          <w:szCs w:val="21"/>
          <w:lang w:eastAsia="fr-FR"/>
        </w:rPr>
        <w:t xml:space="preserve"> et par l’Association internationale European Energy Award. Les </w:t>
      </w:r>
      <w:r w:rsidRPr="00775B7A">
        <w:rPr>
          <w:rFonts w:asciiTheme="majorHAnsi" w:eastAsia="Times New Roman" w:hAnsiTheme="majorHAnsi" w:cstheme="majorHAnsi"/>
          <w:sz w:val="21"/>
          <w:szCs w:val="21"/>
          <w:lang w:eastAsia="fr-FR"/>
        </w:rPr>
        <w:t>coûts</w:t>
      </w:r>
      <w:r w:rsidR="006565ED" w:rsidRPr="00775B7A">
        <w:rPr>
          <w:rFonts w:asciiTheme="majorHAnsi" w:eastAsia="Times New Roman" w:hAnsiTheme="majorHAnsi" w:cstheme="majorHAnsi"/>
          <w:sz w:val="21"/>
          <w:szCs w:val="21"/>
          <w:lang w:eastAsia="fr-FR"/>
        </w:rPr>
        <w:t xml:space="preserve"> de l’audit national sont pris en charge </w:t>
      </w:r>
      <w:r w:rsidRPr="003409A9">
        <w:rPr>
          <w:rFonts w:asciiTheme="majorHAnsi" w:eastAsia="Times New Roman" w:hAnsiTheme="majorHAnsi" w:cstheme="majorHAnsi"/>
          <w:sz w:val="21"/>
          <w:szCs w:val="21"/>
          <w:lang w:eastAsia="fr-FR"/>
        </w:rPr>
        <w:t>intégralement</w:t>
      </w:r>
      <w:r w:rsidR="006565ED" w:rsidRPr="003409A9">
        <w:rPr>
          <w:rFonts w:asciiTheme="majorHAnsi" w:eastAsia="Times New Roman" w:hAnsiTheme="majorHAnsi" w:cstheme="majorHAnsi"/>
          <w:sz w:val="21"/>
          <w:szCs w:val="21"/>
          <w:lang w:eastAsia="fr-FR"/>
        </w:rPr>
        <w:t xml:space="preserve"> par </w:t>
      </w:r>
      <w:r w:rsidR="003409A9">
        <w:rPr>
          <w:rFonts w:asciiTheme="majorHAnsi" w:eastAsia="Times New Roman" w:hAnsiTheme="majorHAnsi" w:cstheme="majorHAnsi"/>
          <w:sz w:val="21"/>
          <w:szCs w:val="21"/>
          <w:lang w:eastAsia="fr-FR"/>
        </w:rPr>
        <w:t>le programme ACTE</w:t>
      </w:r>
      <w:r w:rsidR="006565ED" w:rsidRPr="003409A9">
        <w:rPr>
          <w:rFonts w:asciiTheme="majorHAnsi" w:eastAsia="Times New Roman" w:hAnsiTheme="majorHAnsi" w:cstheme="majorHAnsi"/>
          <w:sz w:val="21"/>
          <w:szCs w:val="21"/>
          <w:lang w:eastAsia="fr-FR"/>
        </w:rPr>
        <w:t xml:space="preserve">. Les </w:t>
      </w:r>
      <w:r w:rsidRPr="003409A9">
        <w:rPr>
          <w:rFonts w:asciiTheme="majorHAnsi" w:eastAsia="Times New Roman" w:hAnsiTheme="majorHAnsi" w:cstheme="majorHAnsi"/>
          <w:sz w:val="21"/>
          <w:szCs w:val="21"/>
          <w:lang w:eastAsia="fr-FR"/>
        </w:rPr>
        <w:t>coûts</w:t>
      </w:r>
      <w:r w:rsidR="006565ED" w:rsidRPr="003409A9">
        <w:rPr>
          <w:rFonts w:asciiTheme="majorHAnsi" w:eastAsia="Times New Roman" w:hAnsiTheme="majorHAnsi" w:cstheme="majorHAnsi"/>
          <w:sz w:val="21"/>
          <w:szCs w:val="21"/>
          <w:lang w:eastAsia="fr-FR"/>
        </w:rPr>
        <w:t xml:space="preserve"> de l’audit international sont </w:t>
      </w:r>
      <w:r w:rsidRPr="003409A9">
        <w:rPr>
          <w:rFonts w:asciiTheme="majorHAnsi" w:eastAsia="Times New Roman" w:hAnsiTheme="majorHAnsi" w:cstheme="majorHAnsi"/>
          <w:sz w:val="21"/>
          <w:szCs w:val="21"/>
          <w:lang w:eastAsia="fr-FR"/>
        </w:rPr>
        <w:t>supportés</w:t>
      </w:r>
      <w:r w:rsidR="006565ED" w:rsidRPr="003409A9">
        <w:rPr>
          <w:rFonts w:asciiTheme="majorHAnsi" w:eastAsia="Times New Roman" w:hAnsiTheme="majorHAnsi" w:cstheme="majorHAnsi"/>
          <w:sz w:val="21"/>
          <w:szCs w:val="21"/>
          <w:lang w:eastAsia="fr-FR"/>
        </w:rPr>
        <w:t xml:space="preserve"> par la </w:t>
      </w:r>
      <w:r w:rsidRPr="003409A9">
        <w:rPr>
          <w:rFonts w:asciiTheme="majorHAnsi" w:eastAsia="Times New Roman" w:hAnsiTheme="majorHAnsi" w:cstheme="majorHAnsi"/>
          <w:sz w:val="21"/>
          <w:szCs w:val="21"/>
          <w:lang w:eastAsia="fr-FR"/>
        </w:rPr>
        <w:t>collectivité</w:t>
      </w:r>
      <w:r w:rsidR="006565ED" w:rsidRPr="003409A9">
        <w:rPr>
          <w:rFonts w:asciiTheme="majorHAnsi" w:eastAsia="Times New Roman" w:hAnsiTheme="majorHAnsi" w:cstheme="majorHAnsi"/>
          <w:sz w:val="21"/>
          <w:szCs w:val="21"/>
          <w:lang w:eastAsia="fr-FR"/>
        </w:rPr>
        <w:t>́.</w:t>
      </w:r>
    </w:p>
    <w:p w14:paraId="10631F19" w14:textId="77777777" w:rsidR="006565ED" w:rsidRPr="00074B0A" w:rsidRDefault="006565ED" w:rsidP="006565ED">
      <w:pPr>
        <w:rPr>
          <w:rFonts w:asciiTheme="majorHAnsi" w:eastAsia="Times New Roman" w:hAnsiTheme="majorHAnsi" w:cstheme="majorHAnsi"/>
          <w:sz w:val="21"/>
          <w:szCs w:val="21"/>
          <w:lang w:eastAsia="fr-FR"/>
        </w:rPr>
      </w:pPr>
    </w:p>
    <w:p w14:paraId="45ACCE95" w14:textId="77777777" w:rsidR="006565ED" w:rsidRPr="00623AD3" w:rsidRDefault="006565ED" w:rsidP="00623AD3">
      <w:pPr>
        <w:pStyle w:val="Titre3"/>
        <w:rPr>
          <w:rFonts w:eastAsia="Times New Roman"/>
          <w:i/>
          <w:iCs/>
          <w:color w:val="2F5496" w:themeColor="accent1" w:themeShade="BF"/>
          <w:sz w:val="21"/>
          <w:szCs w:val="21"/>
          <w:lang w:eastAsia="fr-FR"/>
        </w:rPr>
      </w:pPr>
      <w:bookmarkStart w:id="20" w:name="_Toc93436612"/>
      <w:r w:rsidRPr="00623AD3">
        <w:rPr>
          <w:rFonts w:eastAsia="Times New Roman"/>
          <w:i/>
          <w:iCs/>
          <w:color w:val="2F5496" w:themeColor="accent1" w:themeShade="BF"/>
          <w:sz w:val="21"/>
          <w:szCs w:val="21"/>
          <w:lang w:eastAsia="fr-FR"/>
        </w:rPr>
        <w:t xml:space="preserve">L’attribution des distinctions </w:t>
      </w:r>
      <w:r w:rsidR="00623AD3">
        <w:rPr>
          <w:rFonts w:eastAsia="Times New Roman"/>
          <w:i/>
          <w:iCs/>
          <w:color w:val="2F5496" w:themeColor="accent1" w:themeShade="BF"/>
          <w:sz w:val="21"/>
          <w:szCs w:val="21"/>
          <w:lang w:eastAsia="fr-FR"/>
        </w:rPr>
        <w:t>ACTE-MEA</w:t>
      </w:r>
      <w:r w:rsidRPr="00623AD3">
        <w:rPr>
          <w:rFonts w:eastAsia="Times New Roman"/>
          <w:i/>
          <w:iCs/>
          <w:color w:val="2F5496" w:themeColor="accent1" w:themeShade="BF"/>
          <w:sz w:val="21"/>
          <w:szCs w:val="21"/>
          <w:lang w:eastAsia="fr-FR"/>
        </w:rPr>
        <w:t xml:space="preserve"> – remise des labels</w:t>
      </w:r>
      <w:bookmarkEnd w:id="20"/>
    </w:p>
    <w:p w14:paraId="117E156E" w14:textId="4679981B" w:rsidR="006565ED" w:rsidRPr="00074B0A" w:rsidRDefault="006565ED" w:rsidP="00201A6B">
      <w:pPr>
        <w:spacing w:before="120"/>
        <w:jc w:val="both"/>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 xml:space="preserve">Pour </w:t>
      </w:r>
      <w:r w:rsidR="00623AD3" w:rsidRPr="00074B0A">
        <w:rPr>
          <w:rFonts w:asciiTheme="majorHAnsi" w:eastAsia="Times New Roman" w:hAnsiTheme="majorHAnsi" w:cstheme="majorHAnsi"/>
          <w:sz w:val="21"/>
          <w:szCs w:val="21"/>
          <w:lang w:eastAsia="fr-FR"/>
        </w:rPr>
        <w:t>matérialiser</w:t>
      </w:r>
      <w:r w:rsidRPr="00074B0A">
        <w:rPr>
          <w:rFonts w:asciiTheme="majorHAnsi" w:eastAsia="Times New Roman" w:hAnsiTheme="majorHAnsi" w:cstheme="majorHAnsi"/>
          <w:sz w:val="21"/>
          <w:szCs w:val="21"/>
          <w:lang w:eastAsia="fr-FR"/>
        </w:rPr>
        <w:t xml:space="preserve"> la distinction </w:t>
      </w:r>
      <w:r w:rsidR="00623AD3">
        <w:rPr>
          <w:rFonts w:asciiTheme="majorHAnsi" w:eastAsia="Times New Roman" w:hAnsiTheme="majorHAnsi" w:cstheme="majorHAnsi"/>
          <w:sz w:val="21"/>
          <w:szCs w:val="21"/>
          <w:lang w:eastAsia="fr-FR"/>
        </w:rPr>
        <w:t>ACTE-MEA</w:t>
      </w:r>
      <w:r w:rsidRPr="00074B0A">
        <w:rPr>
          <w:rFonts w:asciiTheme="majorHAnsi" w:eastAsia="Times New Roman" w:hAnsiTheme="majorHAnsi" w:cstheme="majorHAnsi"/>
          <w:sz w:val="21"/>
          <w:szCs w:val="21"/>
          <w:lang w:eastAsia="fr-FR"/>
        </w:rPr>
        <w:t xml:space="preserve"> obtenue, la </w:t>
      </w:r>
      <w:r w:rsidR="00623AD3"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w:t>
      </w:r>
      <w:r w:rsidR="00623AD3" w:rsidRPr="00074B0A">
        <w:rPr>
          <w:rFonts w:asciiTheme="majorHAnsi" w:eastAsia="Times New Roman" w:hAnsiTheme="majorHAnsi" w:cstheme="majorHAnsi"/>
          <w:sz w:val="21"/>
          <w:szCs w:val="21"/>
          <w:lang w:eastAsia="fr-FR"/>
        </w:rPr>
        <w:t>reçoit</w:t>
      </w:r>
      <w:r w:rsidRPr="00074B0A">
        <w:rPr>
          <w:rFonts w:asciiTheme="majorHAnsi" w:eastAsia="Times New Roman" w:hAnsiTheme="majorHAnsi" w:cstheme="majorHAnsi"/>
          <w:sz w:val="21"/>
          <w:szCs w:val="21"/>
          <w:lang w:eastAsia="fr-FR"/>
        </w:rPr>
        <w:t xml:space="preserve"> un </w:t>
      </w:r>
      <w:r w:rsidR="00623AD3" w:rsidRPr="00074B0A">
        <w:rPr>
          <w:rFonts w:asciiTheme="majorHAnsi" w:eastAsia="Times New Roman" w:hAnsiTheme="majorHAnsi" w:cstheme="majorHAnsi"/>
          <w:sz w:val="21"/>
          <w:szCs w:val="21"/>
          <w:lang w:eastAsia="fr-FR"/>
        </w:rPr>
        <w:t>diplôme</w:t>
      </w:r>
      <w:r w:rsidRPr="00074B0A">
        <w:rPr>
          <w:rFonts w:asciiTheme="majorHAnsi" w:eastAsia="Times New Roman" w:hAnsiTheme="majorHAnsi" w:cstheme="majorHAnsi"/>
          <w:sz w:val="21"/>
          <w:szCs w:val="21"/>
          <w:lang w:eastAsia="fr-FR"/>
        </w:rPr>
        <w:t xml:space="preserve"> par la Commission nationale du label.</w:t>
      </w:r>
      <w:r w:rsidR="00201A6B">
        <w:rPr>
          <w:rFonts w:asciiTheme="majorHAnsi" w:eastAsia="Times New Roman" w:hAnsiTheme="majorHAnsi" w:cstheme="majorHAnsi"/>
          <w:sz w:val="21"/>
          <w:szCs w:val="21"/>
          <w:lang w:eastAsia="fr-FR"/>
        </w:rPr>
        <w:t xml:space="preserve"> </w:t>
      </w:r>
      <w:r w:rsidRPr="00074B0A">
        <w:rPr>
          <w:rFonts w:asciiTheme="majorHAnsi" w:eastAsia="Times New Roman" w:hAnsiTheme="majorHAnsi" w:cstheme="majorHAnsi"/>
          <w:sz w:val="21"/>
          <w:szCs w:val="21"/>
          <w:lang w:eastAsia="fr-FR"/>
        </w:rPr>
        <w:t xml:space="preserve">Les distinctions </w:t>
      </w:r>
      <w:r w:rsidR="00623AD3">
        <w:rPr>
          <w:rFonts w:asciiTheme="majorHAnsi" w:eastAsia="Times New Roman" w:hAnsiTheme="majorHAnsi" w:cstheme="majorHAnsi"/>
          <w:sz w:val="21"/>
          <w:szCs w:val="21"/>
          <w:lang w:eastAsia="fr-FR"/>
        </w:rPr>
        <w:t>ACTE-MEA</w:t>
      </w:r>
      <w:r w:rsidRPr="00074B0A">
        <w:rPr>
          <w:rFonts w:asciiTheme="majorHAnsi" w:eastAsia="Times New Roman" w:hAnsiTheme="majorHAnsi" w:cstheme="majorHAnsi"/>
          <w:sz w:val="21"/>
          <w:szCs w:val="21"/>
          <w:lang w:eastAsia="fr-FR"/>
        </w:rPr>
        <w:t xml:space="preserve"> sont remises aux </w:t>
      </w:r>
      <w:r w:rsidR="00623AD3" w:rsidRPr="00074B0A">
        <w:rPr>
          <w:rFonts w:asciiTheme="majorHAnsi" w:eastAsia="Times New Roman" w:hAnsiTheme="majorHAnsi" w:cstheme="majorHAnsi"/>
          <w:sz w:val="21"/>
          <w:szCs w:val="21"/>
          <w:lang w:eastAsia="fr-FR"/>
        </w:rPr>
        <w:t>collectivités</w:t>
      </w:r>
      <w:r w:rsidR="00201A6B">
        <w:rPr>
          <w:rFonts w:asciiTheme="majorHAnsi" w:eastAsia="Times New Roman" w:hAnsiTheme="majorHAnsi" w:cstheme="majorHAnsi"/>
          <w:sz w:val="21"/>
          <w:szCs w:val="21"/>
          <w:lang w:eastAsia="fr-FR"/>
        </w:rPr>
        <w:t xml:space="preserve"> </w:t>
      </w:r>
      <w:r w:rsidR="00623AD3" w:rsidRPr="00074B0A">
        <w:rPr>
          <w:rFonts w:asciiTheme="majorHAnsi" w:eastAsia="Times New Roman" w:hAnsiTheme="majorHAnsi" w:cstheme="majorHAnsi"/>
          <w:sz w:val="21"/>
          <w:szCs w:val="21"/>
          <w:lang w:eastAsia="fr-FR"/>
        </w:rPr>
        <w:t>lauréates</w:t>
      </w:r>
      <w:r w:rsidRPr="00074B0A">
        <w:rPr>
          <w:rFonts w:asciiTheme="majorHAnsi" w:eastAsia="Times New Roman" w:hAnsiTheme="majorHAnsi" w:cstheme="majorHAnsi"/>
          <w:sz w:val="21"/>
          <w:szCs w:val="21"/>
          <w:lang w:eastAsia="fr-FR"/>
        </w:rPr>
        <w:t xml:space="preserve"> lors d’une </w:t>
      </w:r>
      <w:r w:rsidR="00623AD3" w:rsidRPr="00074B0A">
        <w:rPr>
          <w:rFonts w:asciiTheme="majorHAnsi" w:eastAsia="Times New Roman" w:hAnsiTheme="majorHAnsi" w:cstheme="majorHAnsi"/>
          <w:sz w:val="21"/>
          <w:szCs w:val="21"/>
          <w:lang w:eastAsia="fr-FR"/>
        </w:rPr>
        <w:t>cérémonie</w:t>
      </w:r>
      <w:r w:rsidR="00201A6B">
        <w:rPr>
          <w:rFonts w:asciiTheme="majorHAnsi" w:eastAsia="Times New Roman" w:hAnsiTheme="majorHAnsi" w:cstheme="majorHAnsi"/>
          <w:sz w:val="21"/>
          <w:szCs w:val="21"/>
          <w:lang w:eastAsia="fr-FR"/>
        </w:rPr>
        <w:t xml:space="preserve"> </w:t>
      </w:r>
      <w:r w:rsidR="00623AD3">
        <w:rPr>
          <w:rFonts w:asciiTheme="majorHAnsi" w:eastAsia="Times New Roman" w:hAnsiTheme="majorHAnsi" w:cstheme="majorHAnsi"/>
          <w:sz w:val="21"/>
          <w:szCs w:val="21"/>
          <w:lang w:eastAsia="fr-FR"/>
        </w:rPr>
        <w:t>nationale, ex. le Forum des Maires ou autre manifestation.</w:t>
      </w:r>
    </w:p>
    <w:p w14:paraId="2D08D4A2" w14:textId="16C90291" w:rsidR="006565ED" w:rsidRPr="00623AD3" w:rsidRDefault="006565ED" w:rsidP="00804FBF">
      <w:pPr>
        <w:pStyle w:val="Titre3"/>
        <w:spacing w:before="240" w:after="120"/>
        <w:rPr>
          <w:rFonts w:eastAsia="Times New Roman"/>
          <w:i/>
          <w:iCs/>
          <w:color w:val="2F5496" w:themeColor="accent1" w:themeShade="BF"/>
          <w:sz w:val="21"/>
          <w:szCs w:val="21"/>
          <w:lang w:eastAsia="fr-FR"/>
        </w:rPr>
      </w:pPr>
      <w:bookmarkStart w:id="21" w:name="_Toc93436613"/>
      <w:r w:rsidRPr="00623AD3">
        <w:rPr>
          <w:rFonts w:eastAsia="Times New Roman"/>
          <w:i/>
          <w:iCs/>
          <w:color w:val="2F5496" w:themeColor="accent1" w:themeShade="BF"/>
          <w:sz w:val="21"/>
          <w:szCs w:val="21"/>
          <w:lang w:eastAsia="fr-FR"/>
        </w:rPr>
        <w:t>L’utilisation</w:t>
      </w:r>
      <w:r w:rsidR="00201A6B">
        <w:rPr>
          <w:rFonts w:eastAsia="Times New Roman"/>
          <w:i/>
          <w:iCs/>
          <w:color w:val="2F5496" w:themeColor="accent1" w:themeShade="BF"/>
          <w:sz w:val="21"/>
          <w:szCs w:val="21"/>
          <w:lang w:eastAsia="fr-FR"/>
        </w:rPr>
        <w:t xml:space="preserve"> ACTE-MEA</w:t>
      </w:r>
      <w:r w:rsidRPr="00623AD3">
        <w:rPr>
          <w:rFonts w:eastAsia="Times New Roman"/>
          <w:i/>
          <w:iCs/>
          <w:color w:val="2F5496" w:themeColor="accent1" w:themeShade="BF"/>
          <w:sz w:val="21"/>
          <w:szCs w:val="21"/>
          <w:lang w:eastAsia="fr-FR"/>
        </w:rPr>
        <w:t xml:space="preserve"> dans la communication</w:t>
      </w:r>
      <w:bookmarkEnd w:id="21"/>
    </w:p>
    <w:p w14:paraId="46D2231E" w14:textId="0A73DCC4" w:rsidR="00EB66FB" w:rsidRDefault="006565ED" w:rsidP="00EB66FB">
      <w:pPr>
        <w:jc w:val="both"/>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 xml:space="preserve">L’essence </w:t>
      </w:r>
      <w:r w:rsidR="00623AD3" w:rsidRPr="00074B0A">
        <w:rPr>
          <w:rFonts w:asciiTheme="majorHAnsi" w:eastAsia="Times New Roman" w:hAnsiTheme="majorHAnsi" w:cstheme="majorHAnsi"/>
          <w:sz w:val="21"/>
          <w:szCs w:val="21"/>
          <w:lang w:eastAsia="fr-FR"/>
        </w:rPr>
        <w:t>même</w:t>
      </w:r>
      <w:r w:rsidRPr="00074B0A">
        <w:rPr>
          <w:rFonts w:asciiTheme="majorHAnsi" w:eastAsia="Times New Roman" w:hAnsiTheme="majorHAnsi" w:cstheme="majorHAnsi"/>
          <w:sz w:val="21"/>
          <w:szCs w:val="21"/>
          <w:lang w:eastAsia="fr-FR"/>
        </w:rPr>
        <w:t xml:space="preserve"> du label est sa diffusion la plus large possible. Chaque </w:t>
      </w:r>
      <w:r w:rsidR="00623AD3"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w:t>
      </w:r>
      <w:r w:rsidR="00623AD3" w:rsidRPr="00074B0A">
        <w:rPr>
          <w:rFonts w:asciiTheme="majorHAnsi" w:eastAsia="Times New Roman" w:hAnsiTheme="majorHAnsi" w:cstheme="majorHAnsi"/>
          <w:sz w:val="21"/>
          <w:szCs w:val="21"/>
          <w:lang w:eastAsia="fr-FR"/>
        </w:rPr>
        <w:t>distinguée</w:t>
      </w:r>
      <w:r w:rsidRPr="00074B0A">
        <w:rPr>
          <w:rFonts w:asciiTheme="majorHAnsi" w:eastAsia="Times New Roman" w:hAnsiTheme="majorHAnsi" w:cstheme="majorHAnsi"/>
          <w:sz w:val="21"/>
          <w:szCs w:val="21"/>
          <w:lang w:eastAsia="fr-FR"/>
        </w:rPr>
        <w:t xml:space="preserve"> dans le cadre du dispositif </w:t>
      </w:r>
      <w:r w:rsidR="00623AD3">
        <w:rPr>
          <w:rFonts w:asciiTheme="majorHAnsi" w:eastAsia="Times New Roman" w:hAnsiTheme="majorHAnsi" w:cstheme="majorHAnsi"/>
          <w:sz w:val="21"/>
          <w:szCs w:val="21"/>
          <w:lang w:eastAsia="fr-FR"/>
        </w:rPr>
        <w:t>ACTE</w:t>
      </w:r>
      <w:r w:rsidRPr="00074B0A">
        <w:rPr>
          <w:rFonts w:asciiTheme="majorHAnsi" w:eastAsia="Times New Roman" w:hAnsiTheme="majorHAnsi" w:cstheme="majorHAnsi"/>
          <w:sz w:val="21"/>
          <w:szCs w:val="21"/>
          <w:lang w:eastAsia="fr-FR"/>
        </w:rPr>
        <w:t xml:space="preserve"> est </w:t>
      </w:r>
      <w:r w:rsidR="00623AD3" w:rsidRPr="00074B0A">
        <w:rPr>
          <w:rFonts w:asciiTheme="majorHAnsi" w:eastAsia="Times New Roman" w:hAnsiTheme="majorHAnsi" w:cstheme="majorHAnsi"/>
          <w:sz w:val="21"/>
          <w:szCs w:val="21"/>
          <w:lang w:eastAsia="fr-FR"/>
        </w:rPr>
        <w:t>autorisée</w:t>
      </w:r>
      <w:r w:rsidRPr="00074B0A">
        <w:rPr>
          <w:rFonts w:asciiTheme="majorHAnsi" w:eastAsia="Times New Roman" w:hAnsiTheme="majorHAnsi" w:cstheme="majorHAnsi"/>
          <w:sz w:val="21"/>
          <w:szCs w:val="21"/>
          <w:lang w:eastAsia="fr-FR"/>
        </w:rPr>
        <w:t xml:space="preserve"> </w:t>
      </w:r>
      <w:proofErr w:type="spellStart"/>
      <w:r w:rsidRPr="00074B0A">
        <w:rPr>
          <w:rFonts w:asciiTheme="majorHAnsi" w:eastAsia="Times New Roman" w:hAnsiTheme="majorHAnsi" w:cstheme="majorHAnsi"/>
          <w:sz w:val="21"/>
          <w:szCs w:val="21"/>
          <w:lang w:eastAsia="fr-FR"/>
        </w:rPr>
        <w:t>a</w:t>
      </w:r>
      <w:proofErr w:type="spellEnd"/>
      <w:r w:rsidRPr="00074B0A">
        <w:rPr>
          <w:rFonts w:asciiTheme="majorHAnsi" w:eastAsia="Times New Roman" w:hAnsiTheme="majorHAnsi" w:cstheme="majorHAnsi"/>
          <w:sz w:val="21"/>
          <w:szCs w:val="21"/>
          <w:lang w:eastAsia="fr-FR"/>
        </w:rPr>
        <w:t xml:space="preserve">̀ valoriser sa distinction dans sa communication, notamment au travers de l’utilisation du logo correspondant à son niveau d’avancement dans la </w:t>
      </w:r>
      <w:r w:rsidR="00623AD3" w:rsidRPr="00074B0A">
        <w:rPr>
          <w:rFonts w:asciiTheme="majorHAnsi" w:eastAsia="Times New Roman" w:hAnsiTheme="majorHAnsi" w:cstheme="majorHAnsi"/>
          <w:sz w:val="21"/>
          <w:szCs w:val="21"/>
          <w:lang w:eastAsia="fr-FR"/>
        </w:rPr>
        <w:t>démarche</w:t>
      </w:r>
      <w:r w:rsidR="00201A6B">
        <w:rPr>
          <w:rFonts w:asciiTheme="majorHAnsi" w:eastAsia="Times New Roman" w:hAnsiTheme="majorHAnsi" w:cstheme="majorHAnsi"/>
          <w:sz w:val="21"/>
          <w:szCs w:val="21"/>
          <w:lang w:eastAsia="fr-FR"/>
        </w:rPr>
        <w:t xml:space="preserve"> </w:t>
      </w:r>
      <w:r w:rsidR="00623AD3">
        <w:rPr>
          <w:rFonts w:asciiTheme="majorHAnsi" w:eastAsia="Times New Roman" w:hAnsiTheme="majorHAnsi" w:cstheme="majorHAnsi"/>
          <w:sz w:val="21"/>
          <w:szCs w:val="21"/>
          <w:lang w:eastAsia="fr-FR"/>
        </w:rPr>
        <w:t>ACTE</w:t>
      </w:r>
      <w:r w:rsidRPr="00074B0A">
        <w:rPr>
          <w:rFonts w:asciiTheme="majorHAnsi" w:eastAsia="Times New Roman" w:hAnsiTheme="majorHAnsi" w:cstheme="majorHAnsi"/>
          <w:sz w:val="21"/>
          <w:szCs w:val="21"/>
          <w:lang w:eastAsia="fr-FR"/>
        </w:rPr>
        <w:t xml:space="preserve"> dans ses documents officiels, en signature </w:t>
      </w:r>
      <w:r w:rsidR="00623AD3" w:rsidRPr="00074B0A">
        <w:rPr>
          <w:rFonts w:asciiTheme="majorHAnsi" w:eastAsia="Times New Roman" w:hAnsiTheme="majorHAnsi" w:cstheme="majorHAnsi"/>
          <w:sz w:val="21"/>
          <w:szCs w:val="21"/>
          <w:lang w:eastAsia="fr-FR"/>
        </w:rPr>
        <w:t>électronique</w:t>
      </w:r>
      <w:r w:rsidRPr="00074B0A">
        <w:rPr>
          <w:rFonts w:asciiTheme="majorHAnsi" w:eastAsia="Times New Roman" w:hAnsiTheme="majorHAnsi" w:cstheme="majorHAnsi"/>
          <w:sz w:val="21"/>
          <w:szCs w:val="21"/>
          <w:lang w:eastAsia="fr-FR"/>
        </w:rPr>
        <w:t xml:space="preserve"> et à le proposer, le cas </w:t>
      </w:r>
      <w:r w:rsidR="00623AD3" w:rsidRPr="00074B0A">
        <w:rPr>
          <w:rFonts w:asciiTheme="majorHAnsi" w:eastAsia="Times New Roman" w:hAnsiTheme="majorHAnsi" w:cstheme="majorHAnsi"/>
          <w:sz w:val="21"/>
          <w:szCs w:val="21"/>
          <w:lang w:eastAsia="fr-FR"/>
        </w:rPr>
        <w:t>échéant</w:t>
      </w:r>
      <w:r w:rsidRPr="00074B0A">
        <w:rPr>
          <w:rFonts w:asciiTheme="majorHAnsi" w:eastAsia="Times New Roman" w:hAnsiTheme="majorHAnsi" w:cstheme="majorHAnsi"/>
          <w:sz w:val="21"/>
          <w:szCs w:val="21"/>
          <w:lang w:eastAsia="fr-FR"/>
        </w:rPr>
        <w:t>, aux entreprises et institutions locales.</w:t>
      </w:r>
      <w:r w:rsidR="00201A6B">
        <w:rPr>
          <w:rFonts w:asciiTheme="majorHAnsi" w:eastAsia="Times New Roman" w:hAnsiTheme="majorHAnsi" w:cstheme="majorHAnsi"/>
          <w:sz w:val="21"/>
          <w:szCs w:val="21"/>
          <w:lang w:eastAsia="fr-FR"/>
        </w:rPr>
        <w:t xml:space="preserve"> </w:t>
      </w:r>
      <w:r w:rsidRPr="00074B0A">
        <w:rPr>
          <w:rFonts w:asciiTheme="majorHAnsi" w:eastAsia="Times New Roman" w:hAnsiTheme="majorHAnsi" w:cstheme="majorHAnsi"/>
          <w:sz w:val="21"/>
          <w:szCs w:val="21"/>
          <w:lang w:eastAsia="fr-FR"/>
        </w:rPr>
        <w:t xml:space="preserve">La </w:t>
      </w:r>
      <w:r w:rsidR="00AE15E9"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respectera les conditions de la charte graphique </w:t>
      </w:r>
      <w:r w:rsidR="00AE15E9">
        <w:rPr>
          <w:rFonts w:asciiTheme="majorHAnsi" w:eastAsia="Times New Roman" w:hAnsiTheme="majorHAnsi" w:cstheme="majorHAnsi"/>
          <w:sz w:val="21"/>
          <w:szCs w:val="21"/>
          <w:lang w:eastAsia="fr-FR"/>
        </w:rPr>
        <w:t>ACTE</w:t>
      </w:r>
      <w:r w:rsidRPr="00074B0A">
        <w:rPr>
          <w:rFonts w:asciiTheme="majorHAnsi" w:eastAsia="Times New Roman" w:hAnsiTheme="majorHAnsi" w:cstheme="majorHAnsi"/>
          <w:sz w:val="21"/>
          <w:szCs w:val="21"/>
          <w:lang w:eastAsia="fr-FR"/>
        </w:rPr>
        <w:t xml:space="preserve"> mise à disposition des </w:t>
      </w:r>
      <w:r w:rsidR="00AE15E9" w:rsidRPr="00074B0A">
        <w:rPr>
          <w:rFonts w:asciiTheme="majorHAnsi" w:eastAsia="Times New Roman" w:hAnsiTheme="majorHAnsi" w:cstheme="majorHAnsi"/>
          <w:sz w:val="21"/>
          <w:szCs w:val="21"/>
          <w:lang w:eastAsia="fr-FR"/>
        </w:rPr>
        <w:t>collectivités</w:t>
      </w:r>
      <w:r w:rsidRPr="00074B0A">
        <w:rPr>
          <w:rFonts w:asciiTheme="majorHAnsi" w:eastAsia="Times New Roman" w:hAnsiTheme="majorHAnsi" w:cstheme="majorHAnsi"/>
          <w:sz w:val="21"/>
          <w:szCs w:val="21"/>
          <w:lang w:eastAsia="fr-FR"/>
        </w:rPr>
        <w:t xml:space="preserve">. Ces droits sont exclusivement </w:t>
      </w:r>
      <w:r w:rsidR="00AE15E9" w:rsidRPr="00074B0A">
        <w:rPr>
          <w:rFonts w:asciiTheme="majorHAnsi" w:eastAsia="Times New Roman" w:hAnsiTheme="majorHAnsi" w:cstheme="majorHAnsi"/>
          <w:sz w:val="21"/>
          <w:szCs w:val="21"/>
          <w:lang w:eastAsia="fr-FR"/>
        </w:rPr>
        <w:t>réservés</w:t>
      </w:r>
      <w:r w:rsidRPr="00074B0A">
        <w:rPr>
          <w:rFonts w:asciiTheme="majorHAnsi" w:eastAsia="Times New Roman" w:hAnsiTheme="majorHAnsi" w:cstheme="majorHAnsi"/>
          <w:sz w:val="21"/>
          <w:szCs w:val="21"/>
          <w:lang w:eastAsia="fr-FR"/>
        </w:rPr>
        <w:t xml:space="preserve"> aux </w:t>
      </w:r>
      <w:r w:rsidR="00AE15E9" w:rsidRPr="00074B0A">
        <w:rPr>
          <w:rFonts w:asciiTheme="majorHAnsi" w:eastAsia="Times New Roman" w:hAnsiTheme="majorHAnsi" w:cstheme="majorHAnsi"/>
          <w:sz w:val="21"/>
          <w:szCs w:val="21"/>
          <w:lang w:eastAsia="fr-FR"/>
        </w:rPr>
        <w:t>collectivités</w:t>
      </w:r>
      <w:r w:rsidR="00AE15E9">
        <w:rPr>
          <w:rFonts w:asciiTheme="majorHAnsi" w:eastAsia="Times New Roman" w:hAnsiTheme="majorHAnsi" w:cstheme="majorHAnsi"/>
          <w:sz w:val="21"/>
          <w:szCs w:val="21"/>
          <w:lang w:eastAsia="fr-FR"/>
        </w:rPr>
        <w:t xml:space="preserve"> certifiées et « en processus ».</w:t>
      </w:r>
    </w:p>
    <w:p w14:paraId="069A0EB1" w14:textId="77777777" w:rsidR="00EB66FB" w:rsidRDefault="00EB66FB" w:rsidP="00EB66FB">
      <w:pPr>
        <w:snapToGrid w:val="0"/>
        <w:spacing w:before="120"/>
        <w:jc w:val="both"/>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Durant la phase de labellisation, les collectivités sont tenues à la discrétion envers les médias jusqu’</w:t>
      </w:r>
      <w:proofErr w:type="spellStart"/>
      <w:r w:rsidRPr="00732AB4">
        <w:rPr>
          <w:rFonts w:asciiTheme="majorHAnsi" w:eastAsia="Times New Roman" w:hAnsiTheme="majorHAnsi" w:cstheme="majorHAnsi"/>
          <w:sz w:val="21"/>
          <w:szCs w:val="21"/>
          <w:lang w:eastAsia="fr-FR"/>
        </w:rPr>
        <w:t>a</w:t>
      </w:r>
      <w:proofErr w:type="spellEnd"/>
      <w:r w:rsidRPr="00732AB4">
        <w:rPr>
          <w:rFonts w:asciiTheme="majorHAnsi" w:eastAsia="Times New Roman" w:hAnsiTheme="majorHAnsi" w:cstheme="majorHAnsi"/>
          <w:sz w:val="21"/>
          <w:szCs w:val="21"/>
          <w:lang w:eastAsia="fr-FR"/>
        </w:rPr>
        <w:t xml:space="preserve">̀ réception de la décision effective qui leur sera transmise par la Commission nationale du label. </w:t>
      </w:r>
    </w:p>
    <w:p w14:paraId="5F325924" w14:textId="77777777" w:rsidR="00CB0221" w:rsidRPr="00CB0221" w:rsidRDefault="00CB0221" w:rsidP="00CB0221">
      <w:pPr>
        <w:pStyle w:val="Titre3"/>
        <w:spacing w:before="240"/>
        <w:rPr>
          <w:rFonts w:eastAsia="Times New Roman"/>
          <w:i/>
          <w:iCs/>
          <w:color w:val="2F5496" w:themeColor="accent1" w:themeShade="BF"/>
          <w:sz w:val="21"/>
          <w:szCs w:val="21"/>
          <w:lang w:eastAsia="fr-FR"/>
        </w:rPr>
      </w:pPr>
      <w:bookmarkStart w:id="22" w:name="_Toc93436614"/>
      <w:r w:rsidRPr="00CB0221">
        <w:rPr>
          <w:rFonts w:eastAsia="Times New Roman"/>
          <w:i/>
          <w:iCs/>
          <w:color w:val="2F5496" w:themeColor="accent1" w:themeShade="BF"/>
          <w:sz w:val="21"/>
          <w:szCs w:val="21"/>
          <w:lang w:eastAsia="fr-FR"/>
        </w:rPr>
        <w:t>Le renouvellement de la demande de label</w:t>
      </w:r>
      <w:bookmarkEnd w:id="22"/>
    </w:p>
    <w:p w14:paraId="2992A6CD" w14:textId="77777777" w:rsidR="00CB0221" w:rsidRPr="004A6882" w:rsidRDefault="00CB0221" w:rsidP="00EB66FB">
      <w:pPr>
        <w:spacing w:before="120"/>
        <w:jc w:val="both"/>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 xml:space="preserve">Les collectivités qui se sont vu refuser l’attribution du label par la Commission nationale du label peuvent renouveler leur demande après un délai minimum d’un an, le nombre de demandes n’étant pas limité. Lorsque la demande est refusée, la collectivité́ se voit attribuer le niveau inférieur (si les conditions d’octroi en sont atteintes) ou est invitée </w:t>
      </w:r>
      <w:proofErr w:type="spellStart"/>
      <w:r w:rsidRPr="00732AB4">
        <w:rPr>
          <w:rFonts w:asciiTheme="majorHAnsi" w:eastAsia="Times New Roman" w:hAnsiTheme="majorHAnsi" w:cstheme="majorHAnsi"/>
          <w:sz w:val="21"/>
          <w:szCs w:val="21"/>
          <w:lang w:eastAsia="fr-FR"/>
        </w:rPr>
        <w:t>a</w:t>
      </w:r>
      <w:proofErr w:type="spellEnd"/>
      <w:r w:rsidRPr="00732AB4">
        <w:rPr>
          <w:rFonts w:asciiTheme="majorHAnsi" w:eastAsia="Times New Roman" w:hAnsiTheme="majorHAnsi" w:cstheme="majorHAnsi"/>
          <w:sz w:val="21"/>
          <w:szCs w:val="21"/>
          <w:lang w:eastAsia="fr-FR"/>
        </w:rPr>
        <w:t xml:space="preserve">̀ renouveler sa demande après avoir pris les dispositions nécessaires. </w:t>
      </w:r>
    </w:p>
    <w:p w14:paraId="7E156005" w14:textId="77777777" w:rsidR="000179C2" w:rsidRDefault="000179C2" w:rsidP="003F70C3">
      <w:pPr>
        <w:spacing w:before="100" w:beforeAutospacing="1" w:after="100" w:afterAutospacing="1"/>
        <w:rPr>
          <w:rFonts w:asciiTheme="majorHAnsi" w:eastAsia="Times New Roman" w:hAnsiTheme="majorHAnsi" w:cstheme="majorHAnsi"/>
          <w:b/>
          <w:bCs/>
          <w:i/>
          <w:iCs/>
          <w:color w:val="2F5496" w:themeColor="accent1" w:themeShade="BF"/>
          <w:sz w:val="21"/>
          <w:szCs w:val="21"/>
          <w:lang w:eastAsia="fr-FR"/>
        </w:rPr>
      </w:pPr>
    </w:p>
    <w:p w14:paraId="7A15CF73" w14:textId="4C3A928F" w:rsidR="006565ED" w:rsidRPr="003F70C3" w:rsidRDefault="006565ED" w:rsidP="003F70C3">
      <w:pPr>
        <w:spacing w:before="100" w:beforeAutospacing="1" w:after="100" w:afterAutospacing="1"/>
        <w:rPr>
          <w:rFonts w:asciiTheme="majorHAnsi" w:eastAsia="Times New Roman" w:hAnsiTheme="majorHAnsi" w:cstheme="majorHAnsi"/>
          <w:i/>
          <w:iCs/>
          <w:color w:val="2F5496" w:themeColor="accent1" w:themeShade="BF"/>
          <w:sz w:val="21"/>
          <w:szCs w:val="21"/>
          <w:lang w:eastAsia="fr-FR"/>
        </w:rPr>
      </w:pPr>
      <w:r w:rsidRPr="003F70C3">
        <w:rPr>
          <w:rFonts w:asciiTheme="majorHAnsi" w:eastAsia="Times New Roman" w:hAnsiTheme="majorHAnsi" w:cstheme="majorHAnsi"/>
          <w:b/>
          <w:bCs/>
          <w:i/>
          <w:iCs/>
          <w:color w:val="2F5496" w:themeColor="accent1" w:themeShade="BF"/>
          <w:sz w:val="21"/>
          <w:szCs w:val="21"/>
          <w:lang w:eastAsia="fr-FR"/>
        </w:rPr>
        <w:t xml:space="preserve">La sortie de la </w:t>
      </w:r>
      <w:r w:rsidR="003F70C3" w:rsidRPr="003F70C3">
        <w:rPr>
          <w:rFonts w:asciiTheme="majorHAnsi" w:eastAsia="Times New Roman" w:hAnsiTheme="majorHAnsi" w:cstheme="majorHAnsi"/>
          <w:b/>
          <w:bCs/>
          <w:i/>
          <w:iCs/>
          <w:color w:val="2F5496" w:themeColor="accent1" w:themeShade="BF"/>
          <w:sz w:val="21"/>
          <w:szCs w:val="21"/>
          <w:lang w:eastAsia="fr-FR"/>
        </w:rPr>
        <w:t>démarche</w:t>
      </w:r>
      <w:r w:rsidR="00201A6B">
        <w:rPr>
          <w:rFonts w:asciiTheme="majorHAnsi" w:eastAsia="Times New Roman" w:hAnsiTheme="majorHAnsi" w:cstheme="majorHAnsi"/>
          <w:b/>
          <w:bCs/>
          <w:i/>
          <w:iCs/>
          <w:color w:val="2F5496" w:themeColor="accent1" w:themeShade="BF"/>
          <w:sz w:val="21"/>
          <w:szCs w:val="21"/>
          <w:lang w:eastAsia="fr-FR"/>
        </w:rPr>
        <w:t xml:space="preserve"> </w:t>
      </w:r>
      <w:r w:rsidR="003F70C3">
        <w:rPr>
          <w:rFonts w:asciiTheme="majorHAnsi" w:eastAsia="Times New Roman" w:hAnsiTheme="majorHAnsi" w:cstheme="majorHAnsi"/>
          <w:b/>
          <w:bCs/>
          <w:i/>
          <w:iCs/>
          <w:color w:val="2F5496" w:themeColor="accent1" w:themeShade="BF"/>
          <w:sz w:val="21"/>
          <w:szCs w:val="21"/>
          <w:lang w:eastAsia="fr-FR"/>
        </w:rPr>
        <w:t>ACTE</w:t>
      </w:r>
      <w:r w:rsidRPr="003F70C3">
        <w:rPr>
          <w:rFonts w:asciiTheme="majorHAnsi" w:eastAsia="Times New Roman" w:hAnsiTheme="majorHAnsi" w:cstheme="majorHAnsi"/>
          <w:b/>
          <w:bCs/>
          <w:i/>
          <w:iCs/>
          <w:color w:val="2F5496" w:themeColor="accent1" w:themeShade="BF"/>
          <w:sz w:val="21"/>
          <w:szCs w:val="21"/>
          <w:lang w:eastAsia="fr-FR"/>
        </w:rPr>
        <w:t xml:space="preserve"> ou le retrait des labellisations </w:t>
      </w:r>
    </w:p>
    <w:p w14:paraId="31C46BD5" w14:textId="77777777" w:rsidR="006565ED" w:rsidRPr="00074B0A" w:rsidRDefault="006565ED" w:rsidP="003F70C3">
      <w:pPr>
        <w:spacing w:before="100" w:beforeAutospacing="1" w:after="100" w:afterAutospacing="1"/>
        <w:jc w:val="both"/>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 xml:space="preserve">Si une </w:t>
      </w:r>
      <w:r w:rsidR="00732AB4"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ne renouvelle pas son label dans les </w:t>
      </w:r>
      <w:r w:rsidR="00732AB4" w:rsidRPr="00074B0A">
        <w:rPr>
          <w:rFonts w:asciiTheme="majorHAnsi" w:eastAsia="Times New Roman" w:hAnsiTheme="majorHAnsi" w:cstheme="majorHAnsi"/>
          <w:sz w:val="21"/>
          <w:szCs w:val="21"/>
          <w:lang w:eastAsia="fr-FR"/>
        </w:rPr>
        <w:t>délais</w:t>
      </w:r>
      <w:r w:rsidRPr="00074B0A">
        <w:rPr>
          <w:rFonts w:asciiTheme="majorHAnsi" w:eastAsia="Times New Roman" w:hAnsiTheme="majorHAnsi" w:cstheme="majorHAnsi"/>
          <w:sz w:val="21"/>
          <w:szCs w:val="21"/>
          <w:lang w:eastAsia="fr-FR"/>
        </w:rPr>
        <w:t>, elle se le voit retirer par la Commission nationale du label</w:t>
      </w:r>
      <w:r w:rsidR="003F70C3">
        <w:rPr>
          <w:rFonts w:asciiTheme="majorHAnsi" w:eastAsia="Times New Roman" w:hAnsiTheme="majorHAnsi" w:cstheme="majorHAnsi"/>
          <w:sz w:val="21"/>
          <w:szCs w:val="21"/>
          <w:lang w:eastAsia="fr-FR"/>
        </w:rPr>
        <w:t xml:space="preserve">. </w:t>
      </w:r>
      <w:r w:rsidRPr="00074B0A">
        <w:rPr>
          <w:rFonts w:asciiTheme="majorHAnsi" w:eastAsia="Times New Roman" w:hAnsiTheme="majorHAnsi" w:cstheme="majorHAnsi"/>
          <w:sz w:val="21"/>
          <w:szCs w:val="21"/>
          <w:lang w:eastAsia="fr-FR"/>
        </w:rPr>
        <w:t xml:space="preserve">Si la </w:t>
      </w:r>
      <w:r w:rsidR="00732AB4"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w:t>
      </w:r>
      <w:r w:rsidR="00732AB4" w:rsidRPr="00074B0A">
        <w:rPr>
          <w:rFonts w:asciiTheme="majorHAnsi" w:eastAsia="Times New Roman" w:hAnsiTheme="majorHAnsi" w:cstheme="majorHAnsi"/>
          <w:sz w:val="21"/>
          <w:szCs w:val="21"/>
          <w:lang w:eastAsia="fr-FR"/>
        </w:rPr>
        <w:t>répond</w:t>
      </w:r>
      <w:r w:rsidRPr="00074B0A">
        <w:rPr>
          <w:rFonts w:asciiTheme="majorHAnsi" w:eastAsia="Times New Roman" w:hAnsiTheme="majorHAnsi" w:cstheme="majorHAnsi"/>
          <w:sz w:val="21"/>
          <w:szCs w:val="21"/>
          <w:lang w:eastAsia="fr-FR"/>
        </w:rPr>
        <w:t xml:space="preserve"> aux exigences du niveau de label </w:t>
      </w:r>
      <w:r w:rsidR="00732AB4" w:rsidRPr="00074B0A">
        <w:rPr>
          <w:rFonts w:asciiTheme="majorHAnsi" w:eastAsia="Times New Roman" w:hAnsiTheme="majorHAnsi" w:cstheme="majorHAnsi"/>
          <w:sz w:val="21"/>
          <w:szCs w:val="21"/>
          <w:lang w:eastAsia="fr-FR"/>
        </w:rPr>
        <w:t>inferieur</w:t>
      </w:r>
      <w:r w:rsidRPr="00074B0A">
        <w:rPr>
          <w:rFonts w:asciiTheme="majorHAnsi" w:eastAsia="Times New Roman" w:hAnsiTheme="majorHAnsi" w:cstheme="majorHAnsi"/>
          <w:sz w:val="21"/>
          <w:szCs w:val="21"/>
          <w:lang w:eastAsia="fr-FR"/>
        </w:rPr>
        <w:t xml:space="preserve">, elle peut en demander l’octroi à la Commission nationale du label. </w:t>
      </w:r>
    </w:p>
    <w:p w14:paraId="5769AA5C" w14:textId="07A37343" w:rsidR="00732AB4" w:rsidRDefault="006565ED" w:rsidP="00732AB4">
      <w:pPr>
        <w:jc w:val="both"/>
        <w:rPr>
          <w:rFonts w:asciiTheme="majorHAnsi" w:eastAsia="Times New Roman" w:hAnsiTheme="majorHAnsi" w:cstheme="majorHAnsi"/>
          <w:sz w:val="21"/>
          <w:szCs w:val="21"/>
          <w:lang w:eastAsia="fr-FR"/>
        </w:rPr>
      </w:pPr>
      <w:r w:rsidRPr="00074B0A">
        <w:rPr>
          <w:rFonts w:asciiTheme="majorHAnsi" w:eastAsia="Times New Roman" w:hAnsiTheme="majorHAnsi" w:cstheme="majorHAnsi"/>
          <w:sz w:val="21"/>
          <w:szCs w:val="21"/>
          <w:lang w:eastAsia="fr-FR"/>
        </w:rPr>
        <w:t xml:space="preserve">En cas de manquement grave et/ou </w:t>
      </w:r>
      <w:r w:rsidR="00732AB4" w:rsidRPr="00074B0A">
        <w:rPr>
          <w:rFonts w:asciiTheme="majorHAnsi" w:eastAsia="Times New Roman" w:hAnsiTheme="majorHAnsi" w:cstheme="majorHAnsi"/>
          <w:sz w:val="21"/>
          <w:szCs w:val="21"/>
          <w:lang w:eastAsia="fr-FR"/>
        </w:rPr>
        <w:t>répété</w:t>
      </w:r>
      <w:r w:rsidRPr="00074B0A">
        <w:rPr>
          <w:rFonts w:asciiTheme="majorHAnsi" w:eastAsia="Times New Roman" w:hAnsiTheme="majorHAnsi" w:cstheme="majorHAnsi"/>
          <w:sz w:val="21"/>
          <w:szCs w:val="21"/>
          <w:lang w:eastAsia="fr-FR"/>
        </w:rPr>
        <w:t xml:space="preserve">́ aux </w:t>
      </w:r>
      <w:r w:rsidR="00732AB4" w:rsidRPr="00074B0A">
        <w:rPr>
          <w:rFonts w:asciiTheme="majorHAnsi" w:eastAsia="Times New Roman" w:hAnsiTheme="majorHAnsi" w:cstheme="majorHAnsi"/>
          <w:sz w:val="21"/>
          <w:szCs w:val="21"/>
          <w:lang w:eastAsia="fr-FR"/>
        </w:rPr>
        <w:t>critères</w:t>
      </w:r>
      <w:r w:rsidRPr="00074B0A">
        <w:rPr>
          <w:rFonts w:asciiTheme="majorHAnsi" w:eastAsia="Times New Roman" w:hAnsiTheme="majorHAnsi" w:cstheme="majorHAnsi"/>
          <w:sz w:val="21"/>
          <w:szCs w:val="21"/>
          <w:lang w:eastAsia="fr-FR"/>
        </w:rPr>
        <w:t xml:space="preserve"> de </w:t>
      </w:r>
      <w:r w:rsidR="00732AB4" w:rsidRPr="00074B0A">
        <w:rPr>
          <w:rFonts w:asciiTheme="majorHAnsi" w:eastAsia="Times New Roman" w:hAnsiTheme="majorHAnsi" w:cstheme="majorHAnsi"/>
          <w:sz w:val="21"/>
          <w:szCs w:val="21"/>
          <w:lang w:eastAsia="fr-FR"/>
        </w:rPr>
        <w:t>qualité</w:t>
      </w:r>
      <w:r w:rsidRPr="00074B0A">
        <w:rPr>
          <w:rFonts w:asciiTheme="majorHAnsi" w:eastAsia="Times New Roman" w:hAnsiTheme="majorHAnsi" w:cstheme="majorHAnsi"/>
          <w:sz w:val="21"/>
          <w:szCs w:val="21"/>
          <w:lang w:eastAsia="fr-FR"/>
        </w:rPr>
        <w:t xml:space="preserve">́ des </w:t>
      </w:r>
      <w:r w:rsidR="00732AB4" w:rsidRPr="00074B0A">
        <w:rPr>
          <w:rFonts w:asciiTheme="majorHAnsi" w:eastAsia="Times New Roman" w:hAnsiTheme="majorHAnsi" w:cstheme="majorHAnsi"/>
          <w:sz w:val="21"/>
          <w:szCs w:val="21"/>
          <w:lang w:eastAsia="fr-FR"/>
        </w:rPr>
        <w:t>collectivités</w:t>
      </w:r>
      <w:r w:rsidRPr="00074B0A">
        <w:rPr>
          <w:rFonts w:asciiTheme="majorHAnsi" w:eastAsia="Times New Roman" w:hAnsiTheme="majorHAnsi" w:cstheme="majorHAnsi"/>
          <w:sz w:val="21"/>
          <w:szCs w:val="21"/>
          <w:lang w:eastAsia="fr-FR"/>
        </w:rPr>
        <w:t xml:space="preserve"> « en processus » </w:t>
      </w:r>
      <w:r w:rsidR="00732AB4">
        <w:rPr>
          <w:rFonts w:asciiTheme="majorHAnsi" w:eastAsia="Times New Roman" w:hAnsiTheme="majorHAnsi" w:cstheme="majorHAnsi"/>
          <w:sz w:val="21"/>
          <w:szCs w:val="21"/>
          <w:lang w:eastAsia="fr-FR"/>
        </w:rPr>
        <w:t>ACTE</w:t>
      </w:r>
      <w:r w:rsidRPr="00074B0A">
        <w:rPr>
          <w:rFonts w:asciiTheme="majorHAnsi" w:eastAsia="Times New Roman" w:hAnsiTheme="majorHAnsi" w:cstheme="majorHAnsi"/>
          <w:sz w:val="21"/>
          <w:szCs w:val="21"/>
          <w:lang w:eastAsia="fr-FR"/>
        </w:rPr>
        <w:t xml:space="preserve">, constaté par </w:t>
      </w:r>
      <w:r w:rsidR="00732AB4">
        <w:rPr>
          <w:rFonts w:asciiTheme="majorHAnsi" w:eastAsia="Times New Roman" w:hAnsiTheme="majorHAnsi" w:cstheme="majorHAnsi"/>
          <w:sz w:val="21"/>
          <w:szCs w:val="21"/>
          <w:lang w:eastAsia="fr-FR"/>
        </w:rPr>
        <w:t>l’expert-relais</w:t>
      </w:r>
      <w:r w:rsidR="00201A6B">
        <w:rPr>
          <w:rFonts w:asciiTheme="majorHAnsi" w:eastAsia="Times New Roman" w:hAnsiTheme="majorHAnsi" w:cstheme="majorHAnsi"/>
          <w:sz w:val="21"/>
          <w:szCs w:val="21"/>
          <w:lang w:eastAsia="fr-FR"/>
        </w:rPr>
        <w:t xml:space="preserve"> </w:t>
      </w:r>
      <w:r w:rsidR="00732AB4">
        <w:rPr>
          <w:rFonts w:asciiTheme="majorHAnsi" w:eastAsia="Times New Roman" w:hAnsiTheme="majorHAnsi" w:cstheme="majorHAnsi"/>
          <w:sz w:val="21"/>
          <w:szCs w:val="21"/>
          <w:lang w:eastAsia="fr-FR"/>
        </w:rPr>
        <w:t>ou l’ANME</w:t>
      </w:r>
      <w:r w:rsidRPr="00074B0A">
        <w:rPr>
          <w:rFonts w:asciiTheme="majorHAnsi" w:eastAsia="Times New Roman" w:hAnsiTheme="majorHAnsi" w:cstheme="majorHAnsi"/>
          <w:sz w:val="21"/>
          <w:szCs w:val="21"/>
          <w:lang w:eastAsia="fr-FR"/>
        </w:rPr>
        <w:t xml:space="preserve">, la Commission nationale du label peut suspendre ou retirer le label ou exclure la </w:t>
      </w:r>
      <w:r w:rsidR="00732AB4"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w:t>
      </w:r>
      <w:r w:rsidR="00201A6B">
        <w:rPr>
          <w:rFonts w:asciiTheme="majorHAnsi" w:eastAsia="Times New Roman" w:hAnsiTheme="majorHAnsi" w:cstheme="majorHAnsi"/>
          <w:sz w:val="21"/>
          <w:szCs w:val="21"/>
          <w:lang w:eastAsia="fr-FR"/>
        </w:rPr>
        <w:t>du système ACTE-MEA</w:t>
      </w:r>
      <w:r w:rsidRPr="00074B0A">
        <w:rPr>
          <w:rFonts w:asciiTheme="majorHAnsi" w:eastAsia="Times New Roman" w:hAnsiTheme="majorHAnsi" w:cstheme="majorHAnsi"/>
          <w:sz w:val="21"/>
          <w:szCs w:val="21"/>
          <w:lang w:eastAsia="fr-FR"/>
        </w:rPr>
        <w:t xml:space="preserve">. Cette </w:t>
      </w:r>
      <w:r w:rsidR="00732AB4" w:rsidRPr="00074B0A">
        <w:rPr>
          <w:rFonts w:asciiTheme="majorHAnsi" w:eastAsia="Times New Roman" w:hAnsiTheme="majorHAnsi" w:cstheme="majorHAnsi"/>
          <w:sz w:val="21"/>
          <w:szCs w:val="21"/>
          <w:lang w:eastAsia="fr-FR"/>
        </w:rPr>
        <w:t>décision</w:t>
      </w:r>
      <w:r w:rsidRPr="00074B0A">
        <w:rPr>
          <w:rFonts w:asciiTheme="majorHAnsi" w:eastAsia="Times New Roman" w:hAnsiTheme="majorHAnsi" w:cstheme="majorHAnsi"/>
          <w:sz w:val="21"/>
          <w:szCs w:val="21"/>
          <w:lang w:eastAsia="fr-FR"/>
        </w:rPr>
        <w:t xml:space="preserve"> n’intervient qu’en dernier recours, la </w:t>
      </w:r>
      <w:r w:rsidR="00732AB4" w:rsidRPr="00074B0A">
        <w:rPr>
          <w:rFonts w:asciiTheme="majorHAnsi" w:eastAsia="Times New Roman" w:hAnsiTheme="majorHAnsi" w:cstheme="majorHAnsi"/>
          <w:sz w:val="21"/>
          <w:szCs w:val="21"/>
          <w:lang w:eastAsia="fr-FR"/>
        </w:rPr>
        <w:t>collectivité</w:t>
      </w:r>
      <w:r w:rsidRPr="00074B0A">
        <w:rPr>
          <w:rFonts w:asciiTheme="majorHAnsi" w:eastAsia="Times New Roman" w:hAnsiTheme="majorHAnsi" w:cstheme="majorHAnsi"/>
          <w:sz w:val="21"/>
          <w:szCs w:val="21"/>
          <w:lang w:eastAsia="fr-FR"/>
        </w:rPr>
        <w:t xml:space="preserve">́ </w:t>
      </w:r>
      <w:r w:rsidR="00732AB4" w:rsidRPr="00074B0A">
        <w:rPr>
          <w:rFonts w:asciiTheme="majorHAnsi" w:eastAsia="Times New Roman" w:hAnsiTheme="majorHAnsi" w:cstheme="majorHAnsi"/>
          <w:sz w:val="21"/>
          <w:szCs w:val="21"/>
          <w:lang w:eastAsia="fr-FR"/>
        </w:rPr>
        <w:t>étant</w:t>
      </w:r>
      <w:r w:rsidR="00201A6B">
        <w:rPr>
          <w:rFonts w:asciiTheme="majorHAnsi" w:eastAsia="Times New Roman" w:hAnsiTheme="majorHAnsi" w:cstheme="majorHAnsi"/>
          <w:sz w:val="21"/>
          <w:szCs w:val="21"/>
          <w:lang w:eastAsia="fr-FR"/>
        </w:rPr>
        <w:t xml:space="preserve"> </w:t>
      </w:r>
      <w:r w:rsidR="00732AB4" w:rsidRPr="00074B0A">
        <w:rPr>
          <w:rFonts w:asciiTheme="majorHAnsi" w:eastAsia="Times New Roman" w:hAnsiTheme="majorHAnsi" w:cstheme="majorHAnsi"/>
          <w:sz w:val="21"/>
          <w:szCs w:val="21"/>
          <w:lang w:eastAsia="fr-FR"/>
        </w:rPr>
        <w:t>invitée</w:t>
      </w:r>
      <w:r w:rsidRPr="00074B0A">
        <w:rPr>
          <w:rFonts w:asciiTheme="majorHAnsi" w:eastAsia="Times New Roman" w:hAnsiTheme="majorHAnsi" w:cstheme="majorHAnsi"/>
          <w:sz w:val="21"/>
          <w:szCs w:val="21"/>
          <w:lang w:eastAsia="fr-FR"/>
        </w:rPr>
        <w:t xml:space="preserve"> </w:t>
      </w:r>
      <w:proofErr w:type="spellStart"/>
      <w:r w:rsidRPr="00074B0A">
        <w:rPr>
          <w:rFonts w:asciiTheme="majorHAnsi" w:eastAsia="Times New Roman" w:hAnsiTheme="majorHAnsi" w:cstheme="majorHAnsi"/>
          <w:sz w:val="21"/>
          <w:szCs w:val="21"/>
          <w:lang w:eastAsia="fr-FR"/>
        </w:rPr>
        <w:t>a</w:t>
      </w:r>
      <w:proofErr w:type="spellEnd"/>
      <w:r w:rsidRPr="00074B0A">
        <w:rPr>
          <w:rFonts w:asciiTheme="majorHAnsi" w:eastAsia="Times New Roman" w:hAnsiTheme="majorHAnsi" w:cstheme="majorHAnsi"/>
          <w:sz w:val="21"/>
          <w:szCs w:val="21"/>
          <w:lang w:eastAsia="fr-FR"/>
        </w:rPr>
        <w:t xml:space="preserve">̀ </w:t>
      </w:r>
      <w:r w:rsidR="00732AB4" w:rsidRPr="00074B0A">
        <w:rPr>
          <w:rFonts w:asciiTheme="majorHAnsi" w:eastAsia="Times New Roman" w:hAnsiTheme="majorHAnsi" w:cstheme="majorHAnsi"/>
          <w:sz w:val="21"/>
          <w:szCs w:val="21"/>
          <w:lang w:eastAsia="fr-FR"/>
        </w:rPr>
        <w:t>régulariser</w:t>
      </w:r>
      <w:r w:rsidRPr="00074B0A">
        <w:rPr>
          <w:rFonts w:asciiTheme="majorHAnsi" w:eastAsia="Times New Roman" w:hAnsiTheme="majorHAnsi" w:cstheme="majorHAnsi"/>
          <w:sz w:val="21"/>
          <w:szCs w:val="21"/>
          <w:lang w:eastAsia="fr-FR"/>
        </w:rPr>
        <w:t xml:space="preserve"> sa situation au </w:t>
      </w:r>
      <w:r w:rsidR="00732AB4" w:rsidRPr="00074B0A">
        <w:rPr>
          <w:rFonts w:asciiTheme="majorHAnsi" w:eastAsia="Times New Roman" w:hAnsiTheme="majorHAnsi" w:cstheme="majorHAnsi"/>
          <w:sz w:val="21"/>
          <w:szCs w:val="21"/>
          <w:lang w:eastAsia="fr-FR"/>
        </w:rPr>
        <w:t>préalable</w:t>
      </w:r>
      <w:r w:rsidRPr="00074B0A">
        <w:rPr>
          <w:rFonts w:asciiTheme="majorHAnsi" w:eastAsia="Times New Roman" w:hAnsiTheme="majorHAnsi" w:cstheme="majorHAnsi"/>
          <w:sz w:val="21"/>
          <w:szCs w:val="21"/>
          <w:lang w:eastAsia="fr-FR"/>
        </w:rPr>
        <w:t xml:space="preserve">. </w:t>
      </w:r>
    </w:p>
    <w:p w14:paraId="0BB97F6A" w14:textId="77777777" w:rsidR="0014703A" w:rsidRDefault="0014703A" w:rsidP="00732AB4">
      <w:pPr>
        <w:jc w:val="both"/>
        <w:rPr>
          <w:rFonts w:asciiTheme="majorHAnsi" w:eastAsia="Times New Roman" w:hAnsiTheme="majorHAnsi" w:cstheme="majorHAnsi"/>
          <w:sz w:val="21"/>
          <w:szCs w:val="21"/>
          <w:lang w:eastAsia="fr-FR"/>
        </w:rPr>
      </w:pPr>
    </w:p>
    <w:p w14:paraId="6659BFE0" w14:textId="77777777" w:rsidR="0034023E" w:rsidRPr="0034023E" w:rsidRDefault="0034023E" w:rsidP="0034023E">
      <w:pPr>
        <w:pStyle w:val="Titre2"/>
        <w:rPr>
          <w:b/>
          <w:sz w:val="24"/>
          <w:szCs w:val="24"/>
        </w:rPr>
      </w:pPr>
      <w:bookmarkStart w:id="23" w:name="_Toc33698346"/>
      <w:bookmarkStart w:id="24" w:name="_Toc93436615"/>
      <w:r w:rsidRPr="00416894">
        <w:rPr>
          <w:b/>
          <w:sz w:val="24"/>
          <w:szCs w:val="24"/>
        </w:rPr>
        <w:t>2.</w:t>
      </w:r>
      <w:r w:rsidR="00823094">
        <w:rPr>
          <w:b/>
          <w:sz w:val="24"/>
          <w:szCs w:val="24"/>
        </w:rPr>
        <w:t>4</w:t>
      </w:r>
      <w:r w:rsidRPr="00416894">
        <w:rPr>
          <w:b/>
          <w:sz w:val="24"/>
          <w:szCs w:val="24"/>
        </w:rPr>
        <w:t xml:space="preserve"> Les </w:t>
      </w:r>
      <w:bookmarkEnd w:id="23"/>
      <w:r w:rsidR="004A6882">
        <w:rPr>
          <w:b/>
          <w:sz w:val="24"/>
          <w:szCs w:val="24"/>
        </w:rPr>
        <w:t>acteurs du label</w:t>
      </w:r>
      <w:r>
        <w:rPr>
          <w:b/>
          <w:sz w:val="24"/>
          <w:szCs w:val="24"/>
        </w:rPr>
        <w:t xml:space="preserve"> ACTE-MEA</w:t>
      </w:r>
      <w:bookmarkEnd w:id="24"/>
    </w:p>
    <w:p w14:paraId="1C22E153" w14:textId="77777777" w:rsidR="0034023E" w:rsidRDefault="0034023E" w:rsidP="0034023E">
      <w:pPr>
        <w:snapToGrid w:val="0"/>
        <w:spacing w:before="240" w:after="120"/>
        <w:jc w:val="both"/>
        <w:rPr>
          <w:rFonts w:asciiTheme="majorHAnsi" w:hAnsiTheme="majorHAnsi" w:cstheme="majorHAnsi"/>
          <w:sz w:val="21"/>
          <w:szCs w:val="21"/>
        </w:rPr>
      </w:pPr>
      <w:r w:rsidRPr="00BF24BC">
        <w:rPr>
          <w:rFonts w:asciiTheme="majorHAnsi" w:hAnsiTheme="majorHAnsi" w:cstheme="majorHAnsi"/>
          <w:sz w:val="21"/>
          <w:szCs w:val="21"/>
        </w:rPr>
        <w:t xml:space="preserve">Les instances impliquées dans le processus de </w:t>
      </w:r>
      <w:r>
        <w:rPr>
          <w:rFonts w:asciiTheme="majorHAnsi" w:hAnsiTheme="majorHAnsi" w:cstheme="majorHAnsi"/>
          <w:sz w:val="21"/>
          <w:szCs w:val="21"/>
        </w:rPr>
        <w:t>labélisation</w:t>
      </w:r>
      <w:r w:rsidRPr="00BF24BC">
        <w:rPr>
          <w:rFonts w:asciiTheme="majorHAnsi" w:hAnsiTheme="majorHAnsi" w:cstheme="majorHAnsi"/>
          <w:sz w:val="21"/>
          <w:szCs w:val="21"/>
        </w:rPr>
        <w:t xml:space="preserve"> sont l’organisation nationale désignée, en l’occurrence </w:t>
      </w:r>
      <w:r w:rsidRPr="00715D7E">
        <w:rPr>
          <w:rFonts w:asciiTheme="majorHAnsi" w:hAnsiTheme="majorHAnsi" w:cstheme="majorHAnsi"/>
          <w:sz w:val="21"/>
          <w:szCs w:val="21"/>
        </w:rPr>
        <w:t xml:space="preserve">l’ANME ; </w:t>
      </w:r>
      <w:r>
        <w:rPr>
          <w:rFonts w:asciiTheme="majorHAnsi" w:hAnsiTheme="majorHAnsi" w:cstheme="majorHAnsi"/>
          <w:sz w:val="21"/>
          <w:szCs w:val="21"/>
        </w:rPr>
        <w:t xml:space="preserve">la Commission du Label </w:t>
      </w:r>
      <w:r w:rsidRPr="00715D7E">
        <w:rPr>
          <w:rFonts w:asciiTheme="majorHAnsi" w:hAnsiTheme="majorHAnsi" w:cstheme="majorHAnsi"/>
          <w:sz w:val="21"/>
          <w:szCs w:val="21"/>
        </w:rPr>
        <w:t>ACTE</w:t>
      </w:r>
      <w:r>
        <w:rPr>
          <w:rFonts w:asciiTheme="majorHAnsi" w:hAnsiTheme="majorHAnsi" w:cstheme="majorHAnsi"/>
          <w:sz w:val="21"/>
          <w:szCs w:val="21"/>
        </w:rPr>
        <w:t xml:space="preserve"> (dont la plupart des membres siègent également dans le Comité de Pilotage ACTE), </w:t>
      </w:r>
      <w:r w:rsidRPr="00BF24BC">
        <w:rPr>
          <w:rFonts w:asciiTheme="majorHAnsi" w:hAnsiTheme="majorHAnsi" w:cstheme="majorHAnsi"/>
          <w:sz w:val="21"/>
          <w:szCs w:val="21"/>
        </w:rPr>
        <w:t>l’auditeur</w:t>
      </w:r>
      <w:r>
        <w:rPr>
          <w:rFonts w:asciiTheme="majorHAnsi" w:hAnsiTheme="majorHAnsi" w:cstheme="majorHAnsi"/>
          <w:sz w:val="21"/>
          <w:szCs w:val="21"/>
        </w:rPr>
        <w:t xml:space="preserve"> et l’expert-relais ACTE.</w:t>
      </w:r>
    </w:p>
    <w:p w14:paraId="012AE4AE" w14:textId="77777777" w:rsidR="0034023E" w:rsidRPr="00FB389E" w:rsidRDefault="0034023E" w:rsidP="0034023E">
      <w:pPr>
        <w:pStyle w:val="Titre3"/>
        <w:rPr>
          <w:rFonts w:eastAsia="Times New Roman"/>
          <w:i/>
          <w:iCs/>
          <w:color w:val="2F5496" w:themeColor="accent1" w:themeShade="BF"/>
          <w:sz w:val="21"/>
          <w:szCs w:val="21"/>
          <w:lang w:eastAsia="fr-FR"/>
        </w:rPr>
      </w:pPr>
      <w:bookmarkStart w:id="25" w:name="_Toc93436616"/>
      <w:r w:rsidRPr="00FB389E">
        <w:rPr>
          <w:rFonts w:eastAsia="Times New Roman"/>
          <w:i/>
          <w:iCs/>
          <w:color w:val="2F5496" w:themeColor="accent1" w:themeShade="BF"/>
          <w:sz w:val="21"/>
          <w:szCs w:val="21"/>
          <w:lang w:eastAsia="fr-FR"/>
        </w:rPr>
        <w:t>Les experts relais</w:t>
      </w:r>
      <w:bookmarkEnd w:id="25"/>
    </w:p>
    <w:p w14:paraId="65938B2D" w14:textId="77777777" w:rsidR="0034023E" w:rsidRPr="00732AB4" w:rsidRDefault="0034023E" w:rsidP="0034023E">
      <w:pPr>
        <w:spacing w:before="120"/>
        <w:jc w:val="both"/>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 xml:space="preserve">L’accompagnement des collectivités au cours du processus </w:t>
      </w:r>
      <w:r>
        <w:rPr>
          <w:rFonts w:asciiTheme="majorHAnsi" w:eastAsia="Times New Roman" w:hAnsiTheme="majorHAnsi" w:cstheme="majorHAnsi"/>
          <w:sz w:val="21"/>
          <w:szCs w:val="21"/>
          <w:lang w:eastAsia="fr-FR"/>
        </w:rPr>
        <w:t>ACTE</w:t>
      </w:r>
      <w:r w:rsidRPr="00732AB4">
        <w:rPr>
          <w:rFonts w:asciiTheme="majorHAnsi" w:eastAsia="Times New Roman" w:hAnsiTheme="majorHAnsi" w:cstheme="majorHAnsi"/>
          <w:sz w:val="21"/>
          <w:szCs w:val="21"/>
          <w:lang w:eastAsia="fr-FR"/>
        </w:rPr>
        <w:t xml:space="preserve"> est du ressort </w:t>
      </w:r>
      <w:r>
        <w:rPr>
          <w:rFonts w:asciiTheme="majorHAnsi" w:eastAsia="Times New Roman" w:hAnsiTheme="majorHAnsi" w:cstheme="majorHAnsi"/>
          <w:sz w:val="21"/>
          <w:szCs w:val="21"/>
          <w:lang w:eastAsia="fr-FR"/>
        </w:rPr>
        <w:t xml:space="preserve">de l’expert-relais </w:t>
      </w:r>
      <w:r w:rsidRPr="00732AB4">
        <w:rPr>
          <w:rFonts w:asciiTheme="majorHAnsi" w:eastAsia="Times New Roman" w:hAnsiTheme="majorHAnsi" w:cstheme="majorHAnsi"/>
          <w:sz w:val="21"/>
          <w:szCs w:val="21"/>
          <w:lang w:eastAsia="fr-FR"/>
        </w:rPr>
        <w:t xml:space="preserve">mandaté·e et accrédité́·e. La tâche </w:t>
      </w:r>
      <w:r>
        <w:rPr>
          <w:rFonts w:asciiTheme="majorHAnsi" w:eastAsia="Times New Roman" w:hAnsiTheme="majorHAnsi" w:cstheme="majorHAnsi"/>
          <w:sz w:val="21"/>
          <w:szCs w:val="21"/>
          <w:lang w:eastAsia="fr-FR"/>
        </w:rPr>
        <w:t>de l’expert-relais</w:t>
      </w:r>
      <w:r w:rsidRPr="00732AB4">
        <w:rPr>
          <w:rFonts w:asciiTheme="majorHAnsi" w:eastAsia="Times New Roman" w:hAnsiTheme="majorHAnsi" w:cstheme="majorHAnsi"/>
          <w:sz w:val="21"/>
          <w:szCs w:val="21"/>
          <w:lang w:eastAsia="fr-FR"/>
        </w:rPr>
        <w:t xml:space="preserve"> est d’animer le processus </w:t>
      </w:r>
      <w:r>
        <w:rPr>
          <w:rFonts w:asciiTheme="majorHAnsi" w:eastAsia="Times New Roman" w:hAnsiTheme="majorHAnsi" w:cstheme="majorHAnsi"/>
          <w:sz w:val="21"/>
          <w:szCs w:val="21"/>
          <w:lang w:eastAsia="fr-FR"/>
        </w:rPr>
        <w:t>ACTE</w:t>
      </w:r>
      <w:r w:rsidRPr="00732AB4">
        <w:rPr>
          <w:rFonts w:asciiTheme="majorHAnsi" w:eastAsia="Times New Roman" w:hAnsiTheme="majorHAnsi" w:cstheme="majorHAnsi"/>
          <w:sz w:val="21"/>
          <w:szCs w:val="21"/>
          <w:lang w:eastAsia="fr-FR"/>
        </w:rPr>
        <w:t xml:space="preserve"> dans la collectivité́ et de la soutenir dans la définition et la mise en œuvre de sa politique </w:t>
      </w:r>
      <w:r>
        <w:rPr>
          <w:rFonts w:asciiTheme="majorHAnsi" w:eastAsia="Times New Roman" w:hAnsiTheme="majorHAnsi" w:cstheme="majorHAnsi"/>
          <w:sz w:val="21"/>
          <w:szCs w:val="21"/>
          <w:lang w:eastAsia="fr-FR"/>
        </w:rPr>
        <w:t>énergie-climat</w:t>
      </w:r>
      <w:r w:rsidRPr="00732AB4">
        <w:rPr>
          <w:rFonts w:asciiTheme="majorHAnsi" w:eastAsia="Times New Roman" w:hAnsiTheme="majorHAnsi" w:cstheme="majorHAnsi"/>
          <w:sz w:val="21"/>
          <w:szCs w:val="21"/>
          <w:lang w:eastAsia="fr-FR"/>
        </w:rPr>
        <w:t xml:space="preserve">. </w:t>
      </w:r>
      <w:r>
        <w:rPr>
          <w:rFonts w:asciiTheme="majorHAnsi" w:eastAsia="Times New Roman" w:hAnsiTheme="majorHAnsi" w:cstheme="majorHAnsi"/>
          <w:sz w:val="21"/>
          <w:szCs w:val="21"/>
          <w:lang w:eastAsia="fr-FR"/>
        </w:rPr>
        <w:t>Enfin, l’expert-relais</w:t>
      </w:r>
      <w:r w:rsidRPr="00732AB4">
        <w:rPr>
          <w:rFonts w:asciiTheme="majorHAnsi" w:eastAsia="Times New Roman" w:hAnsiTheme="majorHAnsi" w:cstheme="majorHAnsi"/>
          <w:sz w:val="21"/>
          <w:szCs w:val="21"/>
          <w:lang w:eastAsia="fr-FR"/>
        </w:rPr>
        <w:t xml:space="preserve"> évalue la politique </w:t>
      </w:r>
      <w:r>
        <w:rPr>
          <w:rFonts w:asciiTheme="majorHAnsi" w:eastAsia="Times New Roman" w:hAnsiTheme="majorHAnsi" w:cstheme="majorHAnsi"/>
          <w:sz w:val="21"/>
          <w:szCs w:val="21"/>
          <w:lang w:eastAsia="fr-FR"/>
        </w:rPr>
        <w:t>énergie-climat</w:t>
      </w:r>
      <w:r w:rsidRPr="00732AB4">
        <w:rPr>
          <w:rFonts w:asciiTheme="majorHAnsi" w:eastAsia="Times New Roman" w:hAnsiTheme="majorHAnsi" w:cstheme="majorHAnsi"/>
          <w:sz w:val="21"/>
          <w:szCs w:val="21"/>
          <w:lang w:eastAsia="fr-FR"/>
        </w:rPr>
        <w:t xml:space="preserve"> selon les exigences du label </w:t>
      </w:r>
      <w:r>
        <w:rPr>
          <w:rFonts w:asciiTheme="majorHAnsi" w:eastAsia="Times New Roman" w:hAnsiTheme="majorHAnsi" w:cstheme="majorHAnsi"/>
          <w:sz w:val="21"/>
          <w:szCs w:val="21"/>
          <w:lang w:eastAsia="fr-FR"/>
        </w:rPr>
        <w:t xml:space="preserve">ACTE-MEA. </w:t>
      </w:r>
      <w:r w:rsidRPr="00732AB4">
        <w:rPr>
          <w:rFonts w:asciiTheme="majorHAnsi" w:eastAsia="Times New Roman" w:hAnsiTheme="majorHAnsi" w:cstheme="majorHAnsi"/>
          <w:sz w:val="21"/>
          <w:szCs w:val="21"/>
          <w:lang w:eastAsia="fr-FR"/>
        </w:rPr>
        <w:t xml:space="preserve">En partenariat avec la collectivité́, il·elle rédige le dossier de demande de labellisation. </w:t>
      </w:r>
    </w:p>
    <w:p w14:paraId="684F1E61" w14:textId="77777777" w:rsidR="0034023E" w:rsidRPr="00FB389E" w:rsidRDefault="0034023E" w:rsidP="0034023E">
      <w:pPr>
        <w:pStyle w:val="Titre3"/>
        <w:spacing w:before="240" w:after="120"/>
        <w:jc w:val="both"/>
        <w:rPr>
          <w:rFonts w:eastAsia="Times New Roman"/>
          <w:i/>
          <w:iCs/>
          <w:color w:val="2F5496" w:themeColor="accent1" w:themeShade="BF"/>
          <w:sz w:val="21"/>
          <w:szCs w:val="21"/>
          <w:lang w:eastAsia="fr-FR"/>
        </w:rPr>
      </w:pPr>
      <w:bookmarkStart w:id="26" w:name="_Toc93436617"/>
      <w:r w:rsidRPr="00FB389E">
        <w:rPr>
          <w:rFonts w:eastAsia="Times New Roman"/>
          <w:i/>
          <w:iCs/>
          <w:color w:val="2F5496" w:themeColor="accent1" w:themeShade="BF"/>
          <w:sz w:val="21"/>
          <w:szCs w:val="21"/>
          <w:lang w:eastAsia="fr-FR"/>
        </w:rPr>
        <w:t>Les auditeurs·trices</w:t>
      </w:r>
      <w:bookmarkEnd w:id="26"/>
    </w:p>
    <w:p w14:paraId="3E4D5D29" w14:textId="77777777" w:rsidR="0034023E" w:rsidRPr="00732AB4" w:rsidRDefault="0034023E" w:rsidP="0034023E">
      <w:pPr>
        <w:spacing w:before="120"/>
        <w:jc w:val="both"/>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Les auditeurs·trices sont accrédité́·e·s par l’</w:t>
      </w:r>
      <w:r>
        <w:rPr>
          <w:rFonts w:asciiTheme="majorHAnsi" w:eastAsia="Times New Roman" w:hAnsiTheme="majorHAnsi" w:cstheme="majorHAnsi"/>
          <w:sz w:val="21"/>
          <w:szCs w:val="21"/>
          <w:lang w:eastAsia="fr-FR"/>
        </w:rPr>
        <w:t>ANME</w:t>
      </w:r>
      <w:r w:rsidRPr="00732AB4">
        <w:rPr>
          <w:rFonts w:asciiTheme="majorHAnsi" w:eastAsia="Times New Roman" w:hAnsiTheme="majorHAnsi" w:cstheme="majorHAnsi"/>
          <w:sz w:val="21"/>
          <w:szCs w:val="21"/>
          <w:lang w:eastAsia="fr-FR"/>
        </w:rPr>
        <w:t>. Lorsqu’une collectivité́ demande la labellisation, l’</w:t>
      </w:r>
      <w:r>
        <w:rPr>
          <w:rFonts w:asciiTheme="majorHAnsi" w:eastAsia="Times New Roman" w:hAnsiTheme="majorHAnsi" w:cstheme="majorHAnsi"/>
          <w:sz w:val="21"/>
          <w:szCs w:val="21"/>
          <w:lang w:eastAsia="fr-FR"/>
        </w:rPr>
        <w:t>ANME</w:t>
      </w:r>
      <w:r w:rsidRPr="00732AB4">
        <w:rPr>
          <w:rFonts w:asciiTheme="majorHAnsi" w:eastAsia="Times New Roman" w:hAnsiTheme="majorHAnsi" w:cstheme="majorHAnsi"/>
          <w:sz w:val="21"/>
          <w:szCs w:val="21"/>
          <w:lang w:eastAsia="fr-FR"/>
        </w:rPr>
        <w:t xml:space="preserve"> mandate un·e auditeur·trice en prenant en compte les spécificités de la collectivité́, et en s’assurant que l’auditeur·trice ne sera en aucune sorte juge et partie. </w:t>
      </w:r>
      <w:r>
        <w:rPr>
          <w:rFonts w:asciiTheme="majorHAnsi" w:eastAsia="Times New Roman" w:hAnsiTheme="majorHAnsi" w:cstheme="majorHAnsi"/>
          <w:sz w:val="21"/>
          <w:szCs w:val="21"/>
          <w:lang w:eastAsia="fr-FR"/>
        </w:rPr>
        <w:t xml:space="preserve">Par exemple, un·e auditeur·trice d’un gouvernorat tunisien ne peut auditer que des communes qui se situent en-dehors de son gouvernorat. </w:t>
      </w:r>
    </w:p>
    <w:p w14:paraId="38FBB347" w14:textId="77777777" w:rsidR="0034023E" w:rsidRPr="00FB389E" w:rsidRDefault="0034023E" w:rsidP="0034023E">
      <w:pPr>
        <w:spacing w:before="240"/>
        <w:rPr>
          <w:rFonts w:asciiTheme="majorHAnsi" w:eastAsia="Times New Roman" w:hAnsiTheme="majorHAnsi" w:cstheme="majorHAnsi"/>
          <w:b/>
          <w:bCs/>
          <w:i/>
          <w:iCs/>
          <w:color w:val="2F5496" w:themeColor="accent1" w:themeShade="BF"/>
          <w:sz w:val="21"/>
          <w:szCs w:val="21"/>
          <w:lang w:eastAsia="fr-FR"/>
        </w:rPr>
      </w:pPr>
      <w:r w:rsidRPr="00FB389E">
        <w:rPr>
          <w:rFonts w:asciiTheme="majorHAnsi" w:eastAsia="Times New Roman" w:hAnsiTheme="majorHAnsi" w:cstheme="majorHAnsi"/>
          <w:b/>
          <w:bCs/>
          <w:i/>
          <w:iCs/>
          <w:color w:val="2F5496" w:themeColor="accent1" w:themeShade="BF"/>
          <w:sz w:val="21"/>
          <w:szCs w:val="21"/>
          <w:lang w:eastAsia="fr-FR"/>
        </w:rPr>
        <w:t xml:space="preserve">La Commission nationale du label </w:t>
      </w:r>
    </w:p>
    <w:p w14:paraId="2B198C47" w14:textId="77777777" w:rsidR="0034023E" w:rsidRPr="00732AB4" w:rsidRDefault="0034023E" w:rsidP="0034023E">
      <w:pPr>
        <w:spacing w:before="120"/>
        <w:jc w:val="both"/>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 xml:space="preserve">La Commission nationale du label est un organe de contrôle indépendant. Elle est compétente en particulier pour l’octroi ou le retrait des labels </w:t>
      </w:r>
      <w:r>
        <w:rPr>
          <w:rFonts w:asciiTheme="majorHAnsi" w:eastAsia="Times New Roman" w:hAnsiTheme="majorHAnsi" w:cstheme="majorHAnsi"/>
          <w:sz w:val="21"/>
          <w:szCs w:val="21"/>
          <w:lang w:eastAsia="fr-FR"/>
        </w:rPr>
        <w:t>ACTE-MEA,</w:t>
      </w:r>
      <w:r w:rsidRPr="00732AB4">
        <w:rPr>
          <w:rFonts w:asciiTheme="majorHAnsi" w:eastAsia="Times New Roman" w:hAnsiTheme="majorHAnsi" w:cstheme="majorHAnsi"/>
          <w:sz w:val="21"/>
          <w:szCs w:val="21"/>
          <w:lang w:eastAsia="fr-FR"/>
        </w:rPr>
        <w:t xml:space="preserve"> et elle donne son avis pour le label </w:t>
      </w:r>
      <w:r>
        <w:rPr>
          <w:rFonts w:asciiTheme="majorHAnsi" w:eastAsia="Times New Roman" w:hAnsiTheme="majorHAnsi" w:cstheme="majorHAnsi"/>
          <w:sz w:val="21"/>
          <w:szCs w:val="21"/>
          <w:lang w:eastAsia="fr-FR"/>
        </w:rPr>
        <w:t>ACTE-GOLD</w:t>
      </w:r>
      <w:r w:rsidRPr="00732AB4">
        <w:rPr>
          <w:rFonts w:asciiTheme="majorHAnsi" w:eastAsia="Times New Roman" w:hAnsiTheme="majorHAnsi" w:cstheme="majorHAnsi"/>
          <w:sz w:val="21"/>
          <w:szCs w:val="21"/>
          <w:lang w:eastAsia="fr-FR"/>
        </w:rPr>
        <w:t xml:space="preserve">. Elle est responsable de l’assurance qualité́ du label et du contrôle du respect des critères de l’octroi du label. </w:t>
      </w:r>
    </w:p>
    <w:p w14:paraId="0E273F56" w14:textId="77777777" w:rsidR="0034023E" w:rsidRDefault="0034023E" w:rsidP="00EB66FB">
      <w:pPr>
        <w:spacing w:before="120"/>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 xml:space="preserve">Elle se compose de professionnels </w:t>
      </w:r>
      <w:r w:rsidR="004A6882" w:rsidRPr="00732AB4">
        <w:rPr>
          <w:rFonts w:asciiTheme="majorHAnsi" w:eastAsia="Times New Roman" w:hAnsiTheme="majorHAnsi" w:cstheme="majorHAnsi"/>
          <w:sz w:val="21"/>
          <w:szCs w:val="21"/>
          <w:lang w:eastAsia="fr-FR"/>
        </w:rPr>
        <w:t>qualifi</w:t>
      </w:r>
      <w:r w:rsidR="004A6882">
        <w:rPr>
          <w:rFonts w:asciiTheme="majorHAnsi" w:eastAsia="Times New Roman" w:hAnsiTheme="majorHAnsi" w:cstheme="majorHAnsi"/>
          <w:sz w:val="21"/>
          <w:szCs w:val="21"/>
          <w:lang w:eastAsia="fr-FR"/>
        </w:rPr>
        <w:t>é</w:t>
      </w:r>
      <w:r w:rsidR="004A6882" w:rsidRPr="00732AB4">
        <w:rPr>
          <w:rFonts w:asciiTheme="majorHAnsi" w:eastAsia="Times New Roman" w:hAnsiTheme="majorHAnsi" w:cstheme="majorHAnsi"/>
          <w:sz w:val="21"/>
          <w:szCs w:val="21"/>
          <w:lang w:eastAsia="fr-FR"/>
        </w:rPr>
        <w:t>s</w:t>
      </w:r>
      <w:r w:rsidRPr="00732AB4">
        <w:rPr>
          <w:rFonts w:asciiTheme="majorHAnsi" w:eastAsia="Times New Roman" w:hAnsiTheme="majorHAnsi" w:cstheme="majorHAnsi"/>
          <w:sz w:val="21"/>
          <w:szCs w:val="21"/>
          <w:lang w:eastAsia="fr-FR"/>
        </w:rPr>
        <w:t xml:space="preserve">, </w:t>
      </w:r>
      <w:r w:rsidR="004A6882" w:rsidRPr="00732AB4">
        <w:rPr>
          <w:rFonts w:asciiTheme="majorHAnsi" w:eastAsia="Times New Roman" w:hAnsiTheme="majorHAnsi" w:cstheme="majorHAnsi"/>
          <w:sz w:val="21"/>
          <w:szCs w:val="21"/>
          <w:lang w:eastAsia="fr-FR"/>
        </w:rPr>
        <w:t>désignés</w:t>
      </w:r>
      <w:r w:rsidRPr="00732AB4">
        <w:rPr>
          <w:rFonts w:asciiTheme="majorHAnsi" w:eastAsia="Times New Roman" w:hAnsiTheme="majorHAnsi" w:cstheme="majorHAnsi"/>
          <w:sz w:val="21"/>
          <w:szCs w:val="21"/>
          <w:lang w:eastAsia="fr-FR"/>
        </w:rPr>
        <w:t xml:space="preserve"> par </w:t>
      </w:r>
      <w:r>
        <w:rPr>
          <w:rFonts w:asciiTheme="majorHAnsi" w:eastAsia="Times New Roman" w:hAnsiTheme="majorHAnsi" w:cstheme="majorHAnsi"/>
          <w:sz w:val="21"/>
          <w:szCs w:val="21"/>
          <w:lang w:eastAsia="fr-FR"/>
        </w:rPr>
        <w:t xml:space="preserve">l’ANME (voir tableau ci-dessous). </w:t>
      </w:r>
      <w:r w:rsidRPr="00732AB4">
        <w:rPr>
          <w:rFonts w:asciiTheme="majorHAnsi" w:eastAsia="Times New Roman" w:hAnsiTheme="majorHAnsi" w:cstheme="majorHAnsi"/>
          <w:sz w:val="21"/>
          <w:szCs w:val="21"/>
          <w:lang w:eastAsia="fr-FR"/>
        </w:rPr>
        <w:t xml:space="preserve">Le </w:t>
      </w:r>
      <w:r w:rsidR="004A6882" w:rsidRPr="00732AB4">
        <w:rPr>
          <w:rFonts w:asciiTheme="majorHAnsi" w:eastAsia="Times New Roman" w:hAnsiTheme="majorHAnsi" w:cstheme="majorHAnsi"/>
          <w:sz w:val="21"/>
          <w:szCs w:val="21"/>
          <w:lang w:eastAsia="fr-FR"/>
        </w:rPr>
        <w:t>secrétariat</w:t>
      </w:r>
      <w:r w:rsidRPr="00732AB4">
        <w:rPr>
          <w:rFonts w:asciiTheme="majorHAnsi" w:eastAsia="Times New Roman" w:hAnsiTheme="majorHAnsi" w:cstheme="majorHAnsi"/>
          <w:sz w:val="21"/>
          <w:szCs w:val="21"/>
          <w:lang w:eastAsia="fr-FR"/>
        </w:rPr>
        <w:t xml:space="preserve"> de la Commission nationale du label est assuré par </w:t>
      </w:r>
      <w:r w:rsidR="004A6882">
        <w:rPr>
          <w:rFonts w:asciiTheme="majorHAnsi" w:eastAsia="Times New Roman" w:hAnsiTheme="majorHAnsi" w:cstheme="majorHAnsi"/>
          <w:sz w:val="21"/>
          <w:szCs w:val="21"/>
          <w:lang w:eastAsia="fr-FR"/>
        </w:rPr>
        <w:t>l’UGP-ACTE.</w:t>
      </w:r>
    </w:p>
    <w:p w14:paraId="39C59908" w14:textId="77777777" w:rsidR="000201CC" w:rsidRDefault="000201CC" w:rsidP="00EB66FB">
      <w:pPr>
        <w:spacing w:before="120"/>
        <w:rPr>
          <w:rFonts w:asciiTheme="majorHAnsi" w:eastAsia="Times New Roman" w:hAnsiTheme="majorHAnsi" w:cstheme="majorHAnsi"/>
          <w:sz w:val="21"/>
          <w:szCs w:val="21"/>
          <w:lang w:eastAsia="fr-FR"/>
        </w:rPr>
      </w:pPr>
    </w:p>
    <w:p w14:paraId="57395772" w14:textId="77777777" w:rsidR="004A6882" w:rsidRPr="004A6882" w:rsidRDefault="004A6882" w:rsidP="003409A9">
      <w:pPr>
        <w:spacing w:before="240" w:after="100" w:afterAutospacing="1"/>
        <w:rPr>
          <w:rFonts w:asciiTheme="majorHAnsi" w:eastAsia="Times New Roman" w:hAnsiTheme="majorHAnsi" w:cstheme="majorHAnsi"/>
          <w:sz w:val="21"/>
          <w:szCs w:val="21"/>
          <w:lang w:eastAsia="fr-FR"/>
        </w:rPr>
      </w:pPr>
      <w:r w:rsidRPr="00823094">
        <w:rPr>
          <w:rFonts w:asciiTheme="majorHAnsi" w:eastAsia="Times New Roman" w:hAnsiTheme="majorHAnsi" w:cstheme="majorHAnsi"/>
          <w:b/>
          <w:bCs/>
          <w:sz w:val="21"/>
          <w:szCs w:val="21"/>
          <w:lang w:eastAsia="fr-FR"/>
        </w:rPr>
        <w:t>Tableau 1.0</w:t>
      </w:r>
      <w:r w:rsidR="00823094">
        <w:rPr>
          <w:rFonts w:asciiTheme="majorHAnsi" w:eastAsia="Times New Roman" w:hAnsiTheme="majorHAnsi" w:cstheme="majorHAnsi"/>
          <w:sz w:val="21"/>
          <w:szCs w:val="21"/>
          <w:lang w:eastAsia="fr-FR"/>
        </w:rPr>
        <w:t xml:space="preserve"> – Les intervenants dans le processus de labellisation</w:t>
      </w:r>
    </w:p>
    <w:tbl>
      <w:tblPr>
        <w:tblStyle w:val="Grilledutableau"/>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5"/>
        <w:gridCol w:w="3630"/>
        <w:gridCol w:w="3402"/>
      </w:tblGrid>
      <w:tr w:rsidR="0034023E" w14:paraId="6E34F2D9" w14:textId="77777777" w:rsidTr="00637053">
        <w:tc>
          <w:tcPr>
            <w:tcW w:w="2035" w:type="dxa"/>
            <w:shd w:val="clear" w:color="auto" w:fill="2F5496" w:themeFill="accent1" w:themeFillShade="BF"/>
          </w:tcPr>
          <w:p w14:paraId="4DDC9498" w14:textId="77777777" w:rsidR="0034023E" w:rsidRPr="003E6B0F" w:rsidRDefault="0034023E" w:rsidP="00637053">
            <w:pPr>
              <w:spacing w:before="120" w:after="120"/>
              <w:rPr>
                <w:rFonts w:asciiTheme="majorHAnsi" w:hAnsiTheme="majorHAnsi" w:cstheme="majorHAnsi"/>
                <w:b/>
                <w:color w:val="FFFFFF" w:themeColor="background1"/>
                <w:sz w:val="20"/>
                <w:szCs w:val="20"/>
              </w:rPr>
            </w:pPr>
            <w:r w:rsidRPr="003E6B0F">
              <w:rPr>
                <w:rFonts w:asciiTheme="majorHAnsi" w:hAnsiTheme="majorHAnsi" w:cstheme="majorHAnsi"/>
                <w:b/>
                <w:color w:val="FFFFFF" w:themeColor="background1"/>
                <w:sz w:val="20"/>
                <w:szCs w:val="20"/>
              </w:rPr>
              <w:t>Organisme</w:t>
            </w:r>
          </w:p>
        </w:tc>
        <w:tc>
          <w:tcPr>
            <w:tcW w:w="3630" w:type="dxa"/>
            <w:shd w:val="clear" w:color="auto" w:fill="2F5496" w:themeFill="accent1" w:themeFillShade="BF"/>
          </w:tcPr>
          <w:p w14:paraId="223D5F71" w14:textId="77777777" w:rsidR="0034023E" w:rsidRPr="003E6B0F" w:rsidRDefault="0034023E" w:rsidP="00637053">
            <w:pPr>
              <w:spacing w:before="120" w:after="120"/>
              <w:jc w:val="both"/>
              <w:rPr>
                <w:rFonts w:asciiTheme="majorHAnsi" w:hAnsiTheme="majorHAnsi" w:cstheme="majorHAnsi"/>
                <w:b/>
                <w:color w:val="FFFFFF" w:themeColor="background1"/>
                <w:sz w:val="20"/>
                <w:szCs w:val="20"/>
              </w:rPr>
            </w:pPr>
            <w:r w:rsidRPr="003E6B0F">
              <w:rPr>
                <w:rFonts w:asciiTheme="majorHAnsi" w:hAnsiTheme="majorHAnsi" w:cstheme="majorHAnsi"/>
                <w:b/>
                <w:color w:val="FFFFFF" w:themeColor="background1"/>
                <w:sz w:val="20"/>
                <w:szCs w:val="20"/>
              </w:rPr>
              <w:t>Institutions/ acteurs tunisiens proposés</w:t>
            </w:r>
          </w:p>
        </w:tc>
        <w:tc>
          <w:tcPr>
            <w:tcW w:w="3402" w:type="dxa"/>
            <w:shd w:val="clear" w:color="auto" w:fill="2F5496" w:themeFill="accent1" w:themeFillShade="BF"/>
          </w:tcPr>
          <w:p w14:paraId="27832BD3" w14:textId="77777777" w:rsidR="0034023E" w:rsidRPr="003E6B0F" w:rsidRDefault="0034023E" w:rsidP="00637053">
            <w:pPr>
              <w:spacing w:before="120" w:after="120"/>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Mission, tâches</w:t>
            </w:r>
          </w:p>
        </w:tc>
      </w:tr>
      <w:tr w:rsidR="0034023E" w14:paraId="639E7EBB" w14:textId="77777777" w:rsidTr="00637053">
        <w:tc>
          <w:tcPr>
            <w:tcW w:w="2035" w:type="dxa"/>
            <w:shd w:val="clear" w:color="auto" w:fill="B4C6E7" w:themeFill="accent1" w:themeFillTint="66"/>
          </w:tcPr>
          <w:p w14:paraId="00556DB1" w14:textId="77777777" w:rsidR="0034023E" w:rsidRPr="003E6B0F" w:rsidRDefault="0034023E" w:rsidP="00637053">
            <w:pPr>
              <w:rPr>
                <w:rFonts w:asciiTheme="majorHAnsi" w:hAnsiTheme="majorHAnsi" w:cstheme="majorHAnsi"/>
                <w:b/>
                <w:sz w:val="20"/>
                <w:szCs w:val="20"/>
              </w:rPr>
            </w:pPr>
            <w:r w:rsidRPr="003E6B0F">
              <w:rPr>
                <w:rFonts w:asciiTheme="majorHAnsi" w:hAnsiTheme="majorHAnsi" w:cstheme="majorHAnsi"/>
                <w:b/>
                <w:sz w:val="20"/>
                <w:szCs w:val="20"/>
              </w:rPr>
              <w:t>Organisation nationale désignée</w:t>
            </w:r>
            <w:r>
              <w:rPr>
                <w:rFonts w:asciiTheme="majorHAnsi" w:hAnsiTheme="majorHAnsi" w:cstheme="majorHAnsi"/>
                <w:b/>
                <w:sz w:val="20"/>
                <w:szCs w:val="20"/>
              </w:rPr>
              <w:t xml:space="preserve"> ACTE-MEA</w:t>
            </w:r>
          </w:p>
        </w:tc>
        <w:tc>
          <w:tcPr>
            <w:tcW w:w="3630" w:type="dxa"/>
            <w:shd w:val="clear" w:color="auto" w:fill="D9E2F3" w:themeFill="accent1" w:themeFillTint="33"/>
          </w:tcPr>
          <w:p w14:paraId="63DD4EC1" w14:textId="77777777" w:rsidR="001D0DBC" w:rsidRDefault="0034023E" w:rsidP="00637053">
            <w:pPr>
              <w:jc w:val="both"/>
              <w:rPr>
                <w:rFonts w:asciiTheme="majorHAnsi" w:hAnsiTheme="majorHAnsi" w:cstheme="majorHAnsi"/>
                <w:sz w:val="20"/>
                <w:szCs w:val="20"/>
              </w:rPr>
            </w:pPr>
            <w:r>
              <w:rPr>
                <w:rFonts w:asciiTheme="majorHAnsi" w:hAnsiTheme="majorHAnsi" w:cstheme="majorHAnsi"/>
                <w:sz w:val="20"/>
                <w:szCs w:val="20"/>
              </w:rPr>
              <w:t>ANME</w:t>
            </w:r>
          </w:p>
          <w:p w14:paraId="685DC058" w14:textId="2C953792" w:rsidR="0034023E" w:rsidRPr="004544F0" w:rsidRDefault="0034023E" w:rsidP="00637053">
            <w:pPr>
              <w:jc w:val="both"/>
              <w:rPr>
                <w:rFonts w:asciiTheme="majorHAnsi" w:hAnsiTheme="majorHAnsi" w:cstheme="majorHAnsi"/>
                <w:sz w:val="20"/>
                <w:szCs w:val="20"/>
              </w:rPr>
            </w:pPr>
          </w:p>
        </w:tc>
        <w:tc>
          <w:tcPr>
            <w:tcW w:w="3402" w:type="dxa"/>
            <w:shd w:val="clear" w:color="auto" w:fill="E1E8FF"/>
          </w:tcPr>
          <w:p w14:paraId="6FA8CDC7"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Accréditation des experts-relais</w:t>
            </w:r>
          </w:p>
          <w:p w14:paraId="39EB4367"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Accréditation des auditeurs</w:t>
            </w:r>
          </w:p>
          <w:p w14:paraId="1185A6DB"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Retraits d’accréditation</w:t>
            </w:r>
          </w:p>
          <w:p w14:paraId="02828114" w14:textId="77777777" w:rsidR="0034023E" w:rsidRPr="004544F0" w:rsidRDefault="0034023E" w:rsidP="00637053">
            <w:pPr>
              <w:rPr>
                <w:rFonts w:asciiTheme="majorHAnsi" w:hAnsiTheme="majorHAnsi" w:cstheme="majorHAnsi"/>
                <w:sz w:val="20"/>
                <w:szCs w:val="20"/>
              </w:rPr>
            </w:pPr>
            <w:r>
              <w:rPr>
                <w:rFonts w:asciiTheme="majorHAnsi" w:hAnsiTheme="majorHAnsi" w:cstheme="majorHAnsi"/>
                <w:sz w:val="20"/>
                <w:szCs w:val="20"/>
              </w:rPr>
              <w:t>Application du règlement* lié au label</w:t>
            </w:r>
          </w:p>
        </w:tc>
      </w:tr>
      <w:tr w:rsidR="0034023E" w14:paraId="5ACD414E" w14:textId="77777777" w:rsidTr="00637053">
        <w:tc>
          <w:tcPr>
            <w:tcW w:w="2035" w:type="dxa"/>
            <w:shd w:val="clear" w:color="auto" w:fill="B4C6E7" w:themeFill="accent1" w:themeFillTint="66"/>
          </w:tcPr>
          <w:p w14:paraId="5270BB0E" w14:textId="455C6199" w:rsidR="0034023E" w:rsidRPr="003E6B0F" w:rsidRDefault="0034023E" w:rsidP="00637053">
            <w:pPr>
              <w:rPr>
                <w:rFonts w:asciiTheme="majorHAnsi" w:hAnsiTheme="majorHAnsi" w:cstheme="majorHAnsi"/>
                <w:b/>
                <w:sz w:val="20"/>
                <w:szCs w:val="20"/>
              </w:rPr>
            </w:pPr>
            <w:r w:rsidRPr="00B127E1">
              <w:rPr>
                <w:rFonts w:asciiTheme="majorHAnsi" w:hAnsiTheme="majorHAnsi" w:cstheme="majorHAnsi"/>
                <w:b/>
                <w:bCs/>
                <w:sz w:val="21"/>
                <w:szCs w:val="21"/>
              </w:rPr>
              <w:lastRenderedPageBreak/>
              <w:t>C</w:t>
            </w:r>
            <w:r>
              <w:rPr>
                <w:rFonts w:asciiTheme="majorHAnsi" w:hAnsiTheme="majorHAnsi" w:cstheme="majorHAnsi"/>
                <w:b/>
                <w:bCs/>
                <w:sz w:val="21"/>
                <w:szCs w:val="21"/>
              </w:rPr>
              <w:t xml:space="preserve">ommission </w:t>
            </w:r>
            <w:r w:rsidR="00201A6B">
              <w:rPr>
                <w:rFonts w:asciiTheme="majorHAnsi" w:hAnsiTheme="majorHAnsi" w:cstheme="majorHAnsi"/>
                <w:b/>
                <w:bCs/>
                <w:sz w:val="21"/>
                <w:szCs w:val="21"/>
              </w:rPr>
              <w:t>n</w:t>
            </w:r>
            <w:r w:rsidR="0078162B">
              <w:rPr>
                <w:rFonts w:asciiTheme="majorHAnsi" w:hAnsiTheme="majorHAnsi" w:cstheme="majorHAnsi"/>
                <w:b/>
                <w:bCs/>
                <w:sz w:val="21"/>
                <w:szCs w:val="21"/>
              </w:rPr>
              <w:t xml:space="preserve">ationale </w:t>
            </w:r>
            <w:r>
              <w:rPr>
                <w:rFonts w:asciiTheme="majorHAnsi" w:hAnsiTheme="majorHAnsi" w:cstheme="majorHAnsi"/>
                <w:b/>
                <w:bCs/>
                <w:sz w:val="21"/>
                <w:szCs w:val="21"/>
              </w:rPr>
              <w:t xml:space="preserve">du label </w:t>
            </w:r>
            <w:r w:rsidRPr="000E60CB">
              <w:rPr>
                <w:rFonts w:asciiTheme="majorHAnsi" w:hAnsiTheme="majorHAnsi" w:cstheme="majorHAnsi"/>
                <w:sz w:val="21"/>
                <w:szCs w:val="21"/>
              </w:rPr>
              <w:t>(</w:t>
            </w:r>
            <w:r>
              <w:rPr>
                <w:rFonts w:asciiTheme="majorHAnsi" w:hAnsiTheme="majorHAnsi" w:cstheme="majorHAnsi"/>
                <w:sz w:val="21"/>
                <w:szCs w:val="21"/>
              </w:rPr>
              <w:t xml:space="preserve">COPIL </w:t>
            </w:r>
            <w:r w:rsidRPr="000E60CB">
              <w:rPr>
                <w:rFonts w:asciiTheme="majorHAnsi" w:hAnsiTheme="majorHAnsi" w:cstheme="majorHAnsi"/>
                <w:sz w:val="21"/>
                <w:szCs w:val="21"/>
              </w:rPr>
              <w:t xml:space="preserve">élargi) </w:t>
            </w:r>
          </w:p>
        </w:tc>
        <w:tc>
          <w:tcPr>
            <w:tcW w:w="3630" w:type="dxa"/>
            <w:shd w:val="clear" w:color="auto" w:fill="D9E2F3" w:themeFill="accent1" w:themeFillTint="33"/>
          </w:tcPr>
          <w:p w14:paraId="49C4E0E0" w14:textId="2A7F27DA" w:rsidR="0034023E" w:rsidRDefault="0034023E" w:rsidP="00642B81">
            <w:pPr>
              <w:rPr>
                <w:rFonts w:asciiTheme="majorHAnsi" w:hAnsiTheme="majorHAnsi" w:cstheme="majorHAnsi"/>
                <w:sz w:val="20"/>
                <w:szCs w:val="20"/>
              </w:rPr>
            </w:pPr>
            <w:r>
              <w:rPr>
                <w:rFonts w:asciiTheme="majorHAnsi" w:hAnsiTheme="majorHAnsi" w:cstheme="majorHAnsi"/>
                <w:sz w:val="20"/>
                <w:szCs w:val="20"/>
              </w:rPr>
              <w:t xml:space="preserve">Membres </w:t>
            </w:r>
            <w:r w:rsidR="00642B81">
              <w:rPr>
                <w:rFonts w:asciiTheme="majorHAnsi" w:hAnsiTheme="majorHAnsi" w:cstheme="majorHAnsi"/>
                <w:sz w:val="20"/>
                <w:szCs w:val="20"/>
              </w:rPr>
              <w:t>ordinaires</w:t>
            </w:r>
          </w:p>
          <w:p w14:paraId="005676A1" w14:textId="77777777" w:rsidR="00642B81" w:rsidRPr="00642B81" w:rsidRDefault="00642B81" w:rsidP="00642B81">
            <w:pPr>
              <w:pStyle w:val="Paragraphedeliste"/>
              <w:numPr>
                <w:ilvl w:val="0"/>
                <w:numId w:val="17"/>
              </w:numPr>
              <w:spacing w:before="120"/>
              <w:ind w:left="692" w:hanging="567"/>
              <w:rPr>
                <w:rFonts w:asciiTheme="majorHAnsi" w:hAnsiTheme="majorHAnsi" w:cstheme="majorHAnsi"/>
                <w:sz w:val="21"/>
                <w:szCs w:val="21"/>
                <w:lang w:val="fr-FR"/>
              </w:rPr>
            </w:pPr>
            <w:r w:rsidRPr="00642B81">
              <w:rPr>
                <w:rFonts w:asciiTheme="majorHAnsi" w:hAnsiTheme="majorHAnsi" w:cstheme="majorHAnsi"/>
                <w:sz w:val="21"/>
                <w:szCs w:val="21"/>
                <w:lang w:val="fr-FR"/>
              </w:rPr>
              <w:t>ANME, Direction générale</w:t>
            </w:r>
          </w:p>
          <w:p w14:paraId="78F3F1AB" w14:textId="696C71CB" w:rsidR="00642B81" w:rsidRPr="00642B81" w:rsidRDefault="00642B81" w:rsidP="00642B81">
            <w:pPr>
              <w:pStyle w:val="Paragraphedeliste"/>
              <w:numPr>
                <w:ilvl w:val="0"/>
                <w:numId w:val="17"/>
              </w:numPr>
              <w:spacing w:before="120"/>
              <w:ind w:left="692" w:hanging="567"/>
              <w:rPr>
                <w:rFonts w:asciiTheme="majorHAnsi" w:hAnsiTheme="majorHAnsi" w:cstheme="majorHAnsi"/>
                <w:sz w:val="21"/>
                <w:szCs w:val="21"/>
                <w:lang w:val="fr-FR"/>
              </w:rPr>
            </w:pPr>
            <w:r w:rsidRPr="00642B81">
              <w:rPr>
                <w:rFonts w:asciiTheme="majorHAnsi" w:hAnsiTheme="majorHAnsi" w:cstheme="majorHAnsi"/>
                <w:sz w:val="21"/>
                <w:szCs w:val="21"/>
                <w:lang w:val="fr-FR"/>
              </w:rPr>
              <w:t xml:space="preserve">Ministère de l'Intérieur, Direction générale des Programmes et Projets Communaux </w:t>
            </w:r>
          </w:p>
          <w:p w14:paraId="418B12E0" w14:textId="12CB1810" w:rsidR="00642B81" w:rsidRPr="00642B81" w:rsidRDefault="00642B81" w:rsidP="00642B81">
            <w:pPr>
              <w:pStyle w:val="Paragraphedeliste"/>
              <w:numPr>
                <w:ilvl w:val="0"/>
                <w:numId w:val="17"/>
              </w:numPr>
              <w:spacing w:before="120"/>
              <w:ind w:left="692" w:hanging="567"/>
              <w:rPr>
                <w:rFonts w:asciiTheme="majorHAnsi" w:hAnsiTheme="majorHAnsi" w:cstheme="majorHAnsi"/>
                <w:sz w:val="21"/>
                <w:szCs w:val="21"/>
                <w:lang w:val="fr-FR"/>
              </w:rPr>
            </w:pPr>
            <w:r w:rsidRPr="00642B81">
              <w:rPr>
                <w:rFonts w:asciiTheme="majorHAnsi" w:hAnsiTheme="majorHAnsi" w:cstheme="majorHAnsi"/>
                <w:sz w:val="21"/>
                <w:szCs w:val="21"/>
                <w:lang w:val="fr-FR"/>
              </w:rPr>
              <w:t>CPSCL, Direction générale</w:t>
            </w:r>
          </w:p>
          <w:p w14:paraId="0F5FE8A1" w14:textId="4623ECD9" w:rsidR="00642B81" w:rsidRPr="00642B81" w:rsidRDefault="00642B81" w:rsidP="00642B81">
            <w:pPr>
              <w:pStyle w:val="Paragraphedeliste"/>
              <w:numPr>
                <w:ilvl w:val="0"/>
                <w:numId w:val="17"/>
              </w:numPr>
              <w:spacing w:before="120"/>
              <w:ind w:left="692" w:hanging="567"/>
              <w:rPr>
                <w:rFonts w:asciiTheme="majorHAnsi" w:hAnsiTheme="majorHAnsi" w:cstheme="majorHAnsi"/>
                <w:sz w:val="21"/>
                <w:szCs w:val="21"/>
                <w:lang w:val="fr-FR"/>
              </w:rPr>
            </w:pPr>
            <w:r w:rsidRPr="00642B81">
              <w:rPr>
                <w:rFonts w:asciiTheme="majorHAnsi" w:hAnsiTheme="majorHAnsi" w:cstheme="majorHAnsi"/>
                <w:sz w:val="21"/>
                <w:szCs w:val="21"/>
                <w:lang w:val="fr-FR"/>
              </w:rPr>
              <w:t>CFAD, Direction générale</w:t>
            </w:r>
          </w:p>
          <w:p w14:paraId="6D6C2660" w14:textId="61AF1616" w:rsidR="00642B81" w:rsidRPr="00642B81" w:rsidRDefault="00642B81" w:rsidP="00642B81">
            <w:pPr>
              <w:pStyle w:val="Paragraphedeliste"/>
              <w:numPr>
                <w:ilvl w:val="0"/>
                <w:numId w:val="17"/>
              </w:numPr>
              <w:spacing w:before="120"/>
              <w:ind w:left="692" w:hanging="567"/>
              <w:rPr>
                <w:rFonts w:asciiTheme="majorHAnsi" w:hAnsiTheme="majorHAnsi" w:cstheme="majorHAnsi"/>
                <w:sz w:val="21"/>
                <w:szCs w:val="21"/>
                <w:lang w:val="fr-FR"/>
              </w:rPr>
            </w:pPr>
            <w:r w:rsidRPr="00642B81">
              <w:rPr>
                <w:rFonts w:asciiTheme="majorHAnsi" w:hAnsiTheme="majorHAnsi" w:cstheme="majorHAnsi"/>
                <w:sz w:val="21"/>
                <w:szCs w:val="21"/>
                <w:lang w:val="fr-FR"/>
              </w:rPr>
              <w:t xml:space="preserve">MDICI </w:t>
            </w:r>
          </w:p>
          <w:p w14:paraId="6909326D" w14:textId="36E2212C" w:rsidR="00642B81" w:rsidRPr="00642B81" w:rsidRDefault="00642B81" w:rsidP="00642B81">
            <w:pPr>
              <w:pStyle w:val="Paragraphedeliste"/>
              <w:numPr>
                <w:ilvl w:val="0"/>
                <w:numId w:val="17"/>
              </w:numPr>
              <w:spacing w:before="120"/>
              <w:ind w:left="692" w:hanging="567"/>
              <w:rPr>
                <w:rFonts w:asciiTheme="majorHAnsi" w:hAnsiTheme="majorHAnsi" w:cstheme="majorHAnsi"/>
                <w:sz w:val="21"/>
                <w:szCs w:val="21"/>
                <w:lang w:val="fr-FR"/>
              </w:rPr>
            </w:pPr>
            <w:r w:rsidRPr="00642B81">
              <w:rPr>
                <w:rFonts w:asciiTheme="majorHAnsi" w:hAnsiTheme="majorHAnsi" w:cstheme="majorHAnsi"/>
                <w:sz w:val="21"/>
                <w:szCs w:val="21"/>
                <w:lang w:val="fr-FR"/>
              </w:rPr>
              <w:t xml:space="preserve">Ministère de l'environnement : Point Focal du PNUCC </w:t>
            </w:r>
          </w:p>
          <w:p w14:paraId="20E05BB0" w14:textId="78EC145C" w:rsidR="00642B81" w:rsidRPr="00642B81" w:rsidRDefault="00642B81" w:rsidP="00642B81">
            <w:pPr>
              <w:pStyle w:val="Paragraphedeliste"/>
              <w:numPr>
                <w:ilvl w:val="0"/>
                <w:numId w:val="17"/>
              </w:numPr>
              <w:spacing w:before="120"/>
              <w:ind w:left="692" w:hanging="567"/>
              <w:rPr>
                <w:rFonts w:asciiTheme="majorHAnsi" w:hAnsiTheme="majorHAnsi" w:cstheme="majorHAnsi"/>
                <w:sz w:val="21"/>
                <w:szCs w:val="21"/>
                <w:lang w:val="fr-FR"/>
              </w:rPr>
            </w:pPr>
            <w:r w:rsidRPr="00642B81">
              <w:rPr>
                <w:rFonts w:asciiTheme="majorHAnsi" w:hAnsiTheme="majorHAnsi" w:cstheme="majorHAnsi"/>
                <w:sz w:val="21"/>
                <w:szCs w:val="21"/>
                <w:lang w:val="fr-FR"/>
              </w:rPr>
              <w:t>FNCT, Direction générale</w:t>
            </w:r>
          </w:p>
          <w:p w14:paraId="62B6D0C8" w14:textId="77777777" w:rsidR="00642B81" w:rsidRDefault="00642B81" w:rsidP="00642B81">
            <w:pPr>
              <w:rPr>
                <w:rFonts w:asciiTheme="majorHAnsi" w:hAnsiTheme="majorHAnsi" w:cstheme="majorHAnsi"/>
                <w:sz w:val="20"/>
                <w:szCs w:val="20"/>
              </w:rPr>
            </w:pPr>
          </w:p>
          <w:p w14:paraId="20F3D495" w14:textId="080C3481" w:rsidR="0034023E" w:rsidRDefault="00642B81" w:rsidP="00642B81">
            <w:pPr>
              <w:spacing w:before="120"/>
              <w:rPr>
                <w:rFonts w:asciiTheme="majorHAnsi" w:hAnsiTheme="majorHAnsi" w:cstheme="majorHAnsi"/>
                <w:sz w:val="20"/>
                <w:szCs w:val="20"/>
              </w:rPr>
            </w:pPr>
            <w:r>
              <w:rPr>
                <w:rFonts w:asciiTheme="majorHAnsi" w:hAnsiTheme="majorHAnsi" w:cstheme="majorHAnsi"/>
                <w:i/>
                <w:sz w:val="16"/>
                <w:szCs w:val="16"/>
              </w:rPr>
              <w:t>Statut d’observateurs</w:t>
            </w:r>
          </w:p>
          <w:p w14:paraId="452F1E7D" w14:textId="595DFAD3" w:rsidR="0034023E" w:rsidRPr="004544F0" w:rsidRDefault="0034023E" w:rsidP="00642B81">
            <w:pPr>
              <w:rPr>
                <w:rFonts w:asciiTheme="majorHAnsi" w:hAnsiTheme="majorHAnsi" w:cstheme="majorHAnsi"/>
                <w:sz w:val="20"/>
                <w:szCs w:val="20"/>
              </w:rPr>
            </w:pPr>
            <w:r>
              <w:rPr>
                <w:rFonts w:asciiTheme="majorHAnsi" w:hAnsiTheme="majorHAnsi" w:cstheme="majorHAnsi"/>
                <w:sz w:val="20"/>
                <w:szCs w:val="20"/>
              </w:rPr>
              <w:t>Bailleurs de fonds (SECO, GIZ, UE, PNUD, etc.) ; institutions financières internationales (BERD, BEI, AFD, KfW, BAD…),</w:t>
            </w:r>
          </w:p>
        </w:tc>
        <w:tc>
          <w:tcPr>
            <w:tcW w:w="3402" w:type="dxa"/>
            <w:shd w:val="clear" w:color="auto" w:fill="E1E8FF"/>
          </w:tcPr>
          <w:p w14:paraId="204B5506" w14:textId="67FDF086" w:rsidR="0034023E" w:rsidRDefault="0034023E" w:rsidP="00637053">
            <w:pPr>
              <w:rPr>
                <w:rFonts w:asciiTheme="majorHAnsi" w:hAnsiTheme="majorHAnsi" w:cstheme="majorHAnsi"/>
                <w:sz w:val="20"/>
                <w:szCs w:val="20"/>
              </w:rPr>
            </w:pPr>
            <w:r>
              <w:rPr>
                <w:rFonts w:asciiTheme="majorHAnsi" w:hAnsiTheme="majorHAnsi" w:cstheme="majorHAnsi"/>
                <w:sz w:val="20"/>
                <w:szCs w:val="20"/>
              </w:rPr>
              <w:t>Suivi du processus de labélisation</w:t>
            </w:r>
          </w:p>
          <w:p w14:paraId="140124F7" w14:textId="65E93BF9" w:rsidR="001D0DBC" w:rsidRDefault="001D0DBC" w:rsidP="00637053">
            <w:pPr>
              <w:rPr>
                <w:rFonts w:asciiTheme="majorHAnsi" w:hAnsiTheme="majorHAnsi" w:cstheme="majorHAnsi"/>
                <w:sz w:val="20"/>
                <w:szCs w:val="20"/>
              </w:rPr>
            </w:pPr>
            <w:r>
              <w:rPr>
                <w:rFonts w:asciiTheme="majorHAnsi" w:hAnsiTheme="majorHAnsi" w:cstheme="majorHAnsi"/>
                <w:sz w:val="20"/>
                <w:szCs w:val="20"/>
              </w:rPr>
              <w:t>Octroi du label ACTE</w:t>
            </w:r>
          </w:p>
          <w:p w14:paraId="050980BB" w14:textId="250A2507" w:rsidR="0034023E" w:rsidRDefault="0034023E" w:rsidP="00637053">
            <w:pPr>
              <w:rPr>
                <w:rFonts w:asciiTheme="majorHAnsi" w:hAnsiTheme="majorHAnsi" w:cstheme="majorHAnsi"/>
                <w:sz w:val="20"/>
                <w:szCs w:val="20"/>
              </w:rPr>
            </w:pPr>
            <w:r>
              <w:rPr>
                <w:rFonts w:asciiTheme="majorHAnsi" w:hAnsiTheme="majorHAnsi" w:cstheme="majorHAnsi"/>
                <w:sz w:val="20"/>
                <w:szCs w:val="20"/>
              </w:rPr>
              <w:t>Pré-validation des label</w:t>
            </w:r>
            <w:r w:rsidR="001D0DBC">
              <w:rPr>
                <w:rFonts w:asciiTheme="majorHAnsi" w:hAnsiTheme="majorHAnsi" w:cstheme="majorHAnsi"/>
                <w:sz w:val="20"/>
                <w:szCs w:val="20"/>
              </w:rPr>
              <w:t>s</w:t>
            </w:r>
            <w:r>
              <w:rPr>
                <w:rFonts w:asciiTheme="majorHAnsi" w:hAnsiTheme="majorHAnsi" w:cstheme="majorHAnsi"/>
                <w:sz w:val="20"/>
                <w:szCs w:val="20"/>
              </w:rPr>
              <w:t xml:space="preserve"> GOLD</w:t>
            </w:r>
          </w:p>
          <w:p w14:paraId="589C263A"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Définition du prix national</w:t>
            </w:r>
          </w:p>
          <w:p w14:paraId="797363EC" w14:textId="0E3A0D76" w:rsidR="0034023E" w:rsidRPr="004544F0" w:rsidRDefault="0034023E" w:rsidP="00637053">
            <w:pPr>
              <w:rPr>
                <w:rFonts w:asciiTheme="majorHAnsi" w:hAnsiTheme="majorHAnsi" w:cstheme="majorHAnsi"/>
                <w:sz w:val="20"/>
                <w:szCs w:val="20"/>
              </w:rPr>
            </w:pPr>
            <w:r>
              <w:rPr>
                <w:rFonts w:asciiTheme="majorHAnsi" w:hAnsiTheme="majorHAnsi" w:cstheme="majorHAnsi"/>
                <w:sz w:val="20"/>
                <w:szCs w:val="20"/>
              </w:rPr>
              <w:t>Validation des retraits d</w:t>
            </w:r>
            <w:r w:rsidR="001D0DBC">
              <w:rPr>
                <w:rFonts w:asciiTheme="majorHAnsi" w:hAnsiTheme="majorHAnsi" w:cstheme="majorHAnsi"/>
                <w:sz w:val="20"/>
                <w:szCs w:val="20"/>
              </w:rPr>
              <w:t>e</w:t>
            </w:r>
            <w:r>
              <w:rPr>
                <w:rFonts w:asciiTheme="majorHAnsi" w:hAnsiTheme="majorHAnsi" w:cstheme="majorHAnsi"/>
                <w:sz w:val="20"/>
                <w:szCs w:val="20"/>
              </w:rPr>
              <w:t xml:space="preserve"> label</w:t>
            </w:r>
          </w:p>
        </w:tc>
      </w:tr>
      <w:tr w:rsidR="0034023E" w14:paraId="7F035802" w14:textId="77777777" w:rsidTr="00637053">
        <w:tc>
          <w:tcPr>
            <w:tcW w:w="2035" w:type="dxa"/>
            <w:shd w:val="clear" w:color="auto" w:fill="B4C6E7" w:themeFill="accent1" w:themeFillTint="66"/>
          </w:tcPr>
          <w:p w14:paraId="0F4F2ED2" w14:textId="77777777" w:rsidR="0034023E" w:rsidRPr="003E6B0F" w:rsidRDefault="0034023E" w:rsidP="00637053">
            <w:pPr>
              <w:rPr>
                <w:rFonts w:asciiTheme="majorHAnsi" w:hAnsiTheme="majorHAnsi" w:cstheme="majorHAnsi"/>
                <w:b/>
                <w:sz w:val="20"/>
                <w:szCs w:val="20"/>
              </w:rPr>
            </w:pPr>
            <w:r w:rsidRPr="003E6B0F">
              <w:rPr>
                <w:rFonts w:asciiTheme="majorHAnsi" w:hAnsiTheme="majorHAnsi" w:cstheme="majorHAnsi"/>
                <w:b/>
                <w:sz w:val="20"/>
                <w:szCs w:val="20"/>
              </w:rPr>
              <w:t>Auditeur</w:t>
            </w:r>
            <w:r>
              <w:rPr>
                <w:rFonts w:asciiTheme="majorHAnsi" w:hAnsiTheme="majorHAnsi" w:cstheme="majorHAnsi"/>
                <w:b/>
                <w:sz w:val="20"/>
                <w:szCs w:val="20"/>
              </w:rPr>
              <w:t xml:space="preserve"> ACTE</w:t>
            </w:r>
          </w:p>
        </w:tc>
        <w:tc>
          <w:tcPr>
            <w:tcW w:w="3630" w:type="dxa"/>
            <w:shd w:val="clear" w:color="auto" w:fill="D9E2F3" w:themeFill="accent1" w:themeFillTint="33"/>
          </w:tcPr>
          <w:p w14:paraId="6BC3EDD3" w14:textId="574159FB" w:rsidR="0034023E" w:rsidRPr="004544F0" w:rsidRDefault="0034023E" w:rsidP="00637053">
            <w:pPr>
              <w:rPr>
                <w:rFonts w:asciiTheme="majorHAnsi" w:hAnsiTheme="majorHAnsi" w:cstheme="majorHAnsi"/>
                <w:sz w:val="20"/>
                <w:szCs w:val="20"/>
              </w:rPr>
            </w:pPr>
            <w:r>
              <w:rPr>
                <w:rFonts w:asciiTheme="majorHAnsi" w:hAnsiTheme="majorHAnsi" w:cstheme="majorHAnsi"/>
                <w:sz w:val="20"/>
                <w:szCs w:val="20"/>
              </w:rPr>
              <w:t xml:space="preserve">Personnes physiques (ex. </w:t>
            </w:r>
            <w:r w:rsidR="00287554">
              <w:rPr>
                <w:rFonts w:asciiTheme="majorHAnsi" w:hAnsiTheme="majorHAnsi" w:cstheme="majorHAnsi"/>
                <w:sz w:val="20"/>
                <w:szCs w:val="20"/>
              </w:rPr>
              <w:t xml:space="preserve">membres de l’UGP ACTE, </w:t>
            </w:r>
            <w:r w:rsidR="00287554">
              <w:rPr>
                <w:rFonts w:asciiTheme="majorHAnsi" w:hAnsiTheme="majorHAnsi" w:cstheme="majorHAnsi"/>
                <w:sz w:val="21"/>
                <w:szCs w:val="21"/>
              </w:rPr>
              <w:t>experts-relais</w:t>
            </w:r>
            <w:r>
              <w:rPr>
                <w:rFonts w:asciiTheme="majorHAnsi" w:hAnsiTheme="majorHAnsi" w:cstheme="majorHAnsi"/>
                <w:sz w:val="20"/>
                <w:szCs w:val="20"/>
              </w:rPr>
              <w:t xml:space="preserve"> ACTE-MEA formés en auditeur)</w:t>
            </w:r>
          </w:p>
        </w:tc>
        <w:tc>
          <w:tcPr>
            <w:tcW w:w="3402" w:type="dxa"/>
            <w:shd w:val="clear" w:color="auto" w:fill="E1E8FF"/>
          </w:tcPr>
          <w:p w14:paraId="5687B90D"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Examen des rapports d’évaluation</w:t>
            </w:r>
          </w:p>
          <w:p w14:paraId="2FD31C3D"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Réalisation des sessions d’audit</w:t>
            </w:r>
          </w:p>
          <w:p w14:paraId="50EF14F2" w14:textId="77777777" w:rsidR="0034023E" w:rsidRPr="004544F0" w:rsidRDefault="0034023E" w:rsidP="00637053">
            <w:pPr>
              <w:rPr>
                <w:rFonts w:asciiTheme="majorHAnsi" w:hAnsiTheme="majorHAnsi" w:cstheme="majorHAnsi"/>
                <w:sz w:val="20"/>
                <w:szCs w:val="20"/>
              </w:rPr>
            </w:pPr>
            <w:r>
              <w:rPr>
                <w:rFonts w:asciiTheme="majorHAnsi" w:hAnsiTheme="majorHAnsi" w:cstheme="majorHAnsi"/>
                <w:sz w:val="20"/>
                <w:szCs w:val="20"/>
              </w:rPr>
              <w:t>Rapports d’audit</w:t>
            </w:r>
          </w:p>
        </w:tc>
      </w:tr>
      <w:tr w:rsidR="0034023E" w14:paraId="274BA133" w14:textId="77777777" w:rsidTr="00637053">
        <w:tc>
          <w:tcPr>
            <w:tcW w:w="2035" w:type="dxa"/>
            <w:shd w:val="clear" w:color="auto" w:fill="B4C6E7" w:themeFill="accent1" w:themeFillTint="66"/>
          </w:tcPr>
          <w:p w14:paraId="3E544B99" w14:textId="77777777" w:rsidR="0034023E" w:rsidRPr="003E6B0F" w:rsidRDefault="0034023E" w:rsidP="00637053">
            <w:pPr>
              <w:rPr>
                <w:rFonts w:asciiTheme="majorHAnsi" w:hAnsiTheme="majorHAnsi" w:cstheme="majorHAnsi"/>
                <w:b/>
                <w:sz w:val="20"/>
                <w:szCs w:val="20"/>
              </w:rPr>
            </w:pPr>
            <w:r>
              <w:rPr>
                <w:rFonts w:asciiTheme="majorHAnsi" w:hAnsiTheme="majorHAnsi" w:cstheme="majorHAnsi"/>
                <w:b/>
                <w:sz w:val="20"/>
                <w:szCs w:val="20"/>
              </w:rPr>
              <w:t>Expert-relais ACTE</w:t>
            </w:r>
          </w:p>
        </w:tc>
        <w:tc>
          <w:tcPr>
            <w:tcW w:w="3630" w:type="dxa"/>
            <w:shd w:val="clear" w:color="auto" w:fill="D9E2F3" w:themeFill="accent1" w:themeFillTint="33"/>
          </w:tcPr>
          <w:p w14:paraId="42E5049F"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Personnes physiques (recrutées et accréditées par l’Organisation nationale ACTE-MEA)</w:t>
            </w:r>
          </w:p>
        </w:tc>
        <w:tc>
          <w:tcPr>
            <w:tcW w:w="3402" w:type="dxa"/>
            <w:shd w:val="clear" w:color="auto" w:fill="E1E8FF"/>
          </w:tcPr>
          <w:p w14:paraId="66EF3202"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Accompagnement des communes pour :</w:t>
            </w:r>
          </w:p>
          <w:p w14:paraId="015E664D"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 l’état des lieux</w:t>
            </w:r>
          </w:p>
          <w:p w14:paraId="1D8736D8"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 la mise en place d’un plan d’action</w:t>
            </w:r>
          </w:p>
          <w:p w14:paraId="674FD003"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 la réalisation de projets</w:t>
            </w:r>
          </w:p>
          <w:p w14:paraId="7BEBFCBC" w14:textId="77777777" w:rsidR="0034023E" w:rsidRDefault="0034023E" w:rsidP="00637053">
            <w:pPr>
              <w:rPr>
                <w:rFonts w:asciiTheme="majorHAnsi" w:hAnsiTheme="majorHAnsi" w:cstheme="majorHAnsi"/>
                <w:sz w:val="20"/>
                <w:szCs w:val="20"/>
              </w:rPr>
            </w:pPr>
            <w:r>
              <w:rPr>
                <w:rFonts w:asciiTheme="majorHAnsi" w:hAnsiTheme="majorHAnsi" w:cstheme="majorHAnsi"/>
                <w:sz w:val="20"/>
                <w:szCs w:val="20"/>
              </w:rPr>
              <w:t>- le suivi des résultats et impacts (y compris la rédaction du rapport d’évaluation qui sert de base à l’audit)</w:t>
            </w:r>
          </w:p>
        </w:tc>
      </w:tr>
    </w:tbl>
    <w:p w14:paraId="1B73E065" w14:textId="77777777" w:rsidR="006565ED" w:rsidRPr="00732AB4" w:rsidRDefault="006565ED" w:rsidP="006565ED">
      <w:pPr>
        <w:spacing w:before="100" w:beforeAutospacing="1" w:after="100" w:afterAutospacing="1"/>
        <w:rPr>
          <w:rFonts w:asciiTheme="majorHAnsi" w:eastAsia="Times New Roman" w:hAnsiTheme="majorHAnsi" w:cstheme="majorHAnsi"/>
          <w:sz w:val="21"/>
          <w:szCs w:val="21"/>
          <w:lang w:eastAsia="fr-FR"/>
        </w:rPr>
      </w:pPr>
    </w:p>
    <w:p w14:paraId="47744561" w14:textId="6C8CA890" w:rsidR="006565ED" w:rsidRPr="00EB66FB" w:rsidRDefault="00EB66FB" w:rsidP="00EB66FB">
      <w:pPr>
        <w:pStyle w:val="Titre2"/>
        <w:rPr>
          <w:rFonts w:eastAsia="Times New Roman"/>
          <w:b/>
          <w:bCs/>
          <w:color w:val="4472C4" w:themeColor="accent1"/>
          <w:sz w:val="24"/>
          <w:szCs w:val="24"/>
          <w:lang w:eastAsia="fr-FR"/>
        </w:rPr>
      </w:pPr>
      <w:bookmarkStart w:id="27" w:name="_Toc93436618"/>
      <w:r w:rsidRPr="00EB66FB">
        <w:rPr>
          <w:rFonts w:eastAsia="Times New Roman"/>
          <w:b/>
          <w:bCs/>
          <w:color w:val="4472C4" w:themeColor="accent1"/>
          <w:sz w:val="24"/>
          <w:szCs w:val="24"/>
          <w:lang w:eastAsia="fr-FR"/>
        </w:rPr>
        <w:t>2.</w:t>
      </w:r>
      <w:r w:rsidR="00823094">
        <w:rPr>
          <w:rFonts w:eastAsia="Times New Roman"/>
          <w:b/>
          <w:bCs/>
          <w:color w:val="4472C4" w:themeColor="accent1"/>
          <w:sz w:val="24"/>
          <w:szCs w:val="24"/>
          <w:lang w:eastAsia="fr-FR"/>
        </w:rPr>
        <w:t>5</w:t>
      </w:r>
      <w:r w:rsidR="000201CC">
        <w:rPr>
          <w:rFonts w:eastAsia="Times New Roman"/>
          <w:b/>
          <w:bCs/>
          <w:color w:val="4472C4" w:themeColor="accent1"/>
          <w:sz w:val="24"/>
          <w:szCs w:val="24"/>
          <w:lang w:eastAsia="fr-FR"/>
        </w:rPr>
        <w:t xml:space="preserve"> </w:t>
      </w:r>
      <w:r>
        <w:rPr>
          <w:rFonts w:eastAsia="Times New Roman"/>
          <w:b/>
          <w:bCs/>
          <w:color w:val="4472C4" w:themeColor="accent1"/>
          <w:sz w:val="24"/>
          <w:szCs w:val="24"/>
          <w:lang w:eastAsia="fr-FR"/>
        </w:rPr>
        <w:t>Dispositions transitoires</w:t>
      </w:r>
      <w:bookmarkEnd w:id="27"/>
    </w:p>
    <w:p w14:paraId="5296670A" w14:textId="77777777" w:rsidR="006565ED" w:rsidRPr="00732AB4" w:rsidRDefault="006565ED" w:rsidP="006565ED">
      <w:pPr>
        <w:spacing w:before="100" w:beforeAutospacing="1" w:after="100" w:afterAutospacing="1"/>
        <w:rPr>
          <w:rFonts w:asciiTheme="majorHAnsi" w:eastAsia="Times New Roman" w:hAnsiTheme="majorHAnsi" w:cstheme="majorHAnsi"/>
          <w:sz w:val="21"/>
          <w:szCs w:val="21"/>
          <w:lang w:eastAsia="fr-FR"/>
        </w:rPr>
      </w:pPr>
      <w:r w:rsidRPr="00732AB4">
        <w:rPr>
          <w:rFonts w:asciiTheme="majorHAnsi" w:eastAsia="Times New Roman" w:hAnsiTheme="majorHAnsi" w:cstheme="majorHAnsi"/>
          <w:sz w:val="21"/>
          <w:szCs w:val="21"/>
          <w:lang w:eastAsia="fr-FR"/>
        </w:rPr>
        <w:t xml:space="preserve">Ce </w:t>
      </w:r>
      <w:r w:rsidR="00EB66FB" w:rsidRPr="00732AB4">
        <w:rPr>
          <w:rFonts w:asciiTheme="majorHAnsi" w:eastAsia="Times New Roman" w:hAnsiTheme="majorHAnsi" w:cstheme="majorHAnsi"/>
          <w:sz w:val="21"/>
          <w:szCs w:val="21"/>
          <w:lang w:eastAsia="fr-FR"/>
        </w:rPr>
        <w:t>règlement</w:t>
      </w:r>
      <w:r w:rsidRPr="00732AB4">
        <w:rPr>
          <w:rFonts w:asciiTheme="majorHAnsi" w:eastAsia="Times New Roman" w:hAnsiTheme="majorHAnsi" w:cstheme="majorHAnsi"/>
          <w:sz w:val="21"/>
          <w:szCs w:val="21"/>
          <w:lang w:eastAsia="fr-FR"/>
        </w:rPr>
        <w:t xml:space="preserve"> entre en vigueur </w:t>
      </w:r>
      <w:r w:rsidR="00EB66FB">
        <w:rPr>
          <w:rFonts w:asciiTheme="majorHAnsi" w:eastAsia="Times New Roman" w:hAnsiTheme="majorHAnsi" w:cstheme="majorHAnsi"/>
          <w:sz w:val="21"/>
          <w:szCs w:val="21"/>
          <w:lang w:eastAsia="fr-FR"/>
        </w:rPr>
        <w:t>le 1</w:t>
      </w:r>
      <w:r w:rsidR="00EB66FB" w:rsidRPr="00EB66FB">
        <w:rPr>
          <w:rFonts w:asciiTheme="majorHAnsi" w:eastAsia="Times New Roman" w:hAnsiTheme="majorHAnsi" w:cstheme="majorHAnsi"/>
          <w:sz w:val="21"/>
          <w:szCs w:val="21"/>
          <w:vertAlign w:val="superscript"/>
          <w:lang w:eastAsia="fr-FR"/>
        </w:rPr>
        <w:t>er</w:t>
      </w:r>
      <w:r w:rsidR="00EB66FB">
        <w:rPr>
          <w:rFonts w:asciiTheme="majorHAnsi" w:eastAsia="Times New Roman" w:hAnsiTheme="majorHAnsi" w:cstheme="majorHAnsi"/>
          <w:sz w:val="21"/>
          <w:szCs w:val="21"/>
          <w:lang w:eastAsia="fr-FR"/>
        </w:rPr>
        <w:t xml:space="preserve"> février 2022.</w:t>
      </w:r>
    </w:p>
    <w:p w14:paraId="6EFBCB70" w14:textId="77777777" w:rsidR="006565ED" w:rsidRPr="00A80B36" w:rsidRDefault="006565ED" w:rsidP="006565ED">
      <w:pPr>
        <w:rPr>
          <w:rFonts w:cs="Times New Roman (Corps CS)"/>
          <w:color w:val="1F4E79" w:themeColor="accent5" w:themeShade="80"/>
          <w:sz w:val="28"/>
          <w:szCs w:val="28"/>
          <w:vertAlign w:val="superscript"/>
        </w:rPr>
      </w:pPr>
    </w:p>
    <w:sectPr w:rsidR="006565ED" w:rsidRPr="00A80B36" w:rsidSect="00571167">
      <w:headerReference w:type="default" r:id="rId13"/>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520E2" w14:textId="77777777" w:rsidR="00806EA9" w:rsidRDefault="00806EA9" w:rsidP="00A80B36">
      <w:r>
        <w:separator/>
      </w:r>
    </w:p>
  </w:endnote>
  <w:endnote w:type="continuationSeparator" w:id="0">
    <w:p w14:paraId="39B2F715" w14:textId="77777777" w:rsidR="00806EA9" w:rsidRDefault="00806EA9" w:rsidP="00A80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Corps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3864799"/>
      <w:docPartObj>
        <w:docPartGallery w:val="Page Numbers (Bottom of Page)"/>
        <w:docPartUnique/>
      </w:docPartObj>
    </w:sdtPr>
    <w:sdtEndPr>
      <w:rPr>
        <w:rStyle w:val="Numrodepage"/>
      </w:rPr>
    </w:sdtEndPr>
    <w:sdtContent>
      <w:p w14:paraId="4D3A7511" w14:textId="77777777" w:rsidR="002F1BE8" w:rsidRDefault="002F1BE8" w:rsidP="0063705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6A9DABA" w14:textId="77777777" w:rsidR="002F1BE8" w:rsidRDefault="002F1BE8" w:rsidP="003409A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27025071"/>
      <w:docPartObj>
        <w:docPartGallery w:val="Page Numbers (Bottom of Page)"/>
        <w:docPartUnique/>
      </w:docPartObj>
    </w:sdtPr>
    <w:sdtEndPr>
      <w:rPr>
        <w:rStyle w:val="Numrodepage"/>
      </w:rPr>
    </w:sdtEndPr>
    <w:sdtContent>
      <w:p w14:paraId="1BA90CF3" w14:textId="77777777" w:rsidR="002F1BE8" w:rsidRDefault="002F1BE8" w:rsidP="0063705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B614C">
          <w:rPr>
            <w:rStyle w:val="Numrodepage"/>
            <w:noProof/>
          </w:rPr>
          <w:t>13</w:t>
        </w:r>
        <w:r>
          <w:rPr>
            <w:rStyle w:val="Numrodepage"/>
          </w:rPr>
          <w:fldChar w:fldCharType="end"/>
        </w:r>
      </w:p>
    </w:sdtContent>
  </w:sdt>
  <w:p w14:paraId="3F627D6D" w14:textId="77777777" w:rsidR="002F1BE8" w:rsidRDefault="002F1BE8" w:rsidP="003409A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EC24E" w14:textId="77777777" w:rsidR="00806EA9" w:rsidRDefault="00806EA9" w:rsidP="00A80B36">
      <w:r>
        <w:separator/>
      </w:r>
    </w:p>
  </w:footnote>
  <w:footnote w:type="continuationSeparator" w:id="0">
    <w:p w14:paraId="11803BE4" w14:textId="77777777" w:rsidR="00806EA9" w:rsidRDefault="00806EA9" w:rsidP="00A80B36">
      <w:r>
        <w:continuationSeparator/>
      </w:r>
    </w:p>
  </w:footnote>
  <w:footnote w:id="1">
    <w:p w14:paraId="7AB13718" w14:textId="77777777" w:rsidR="002F1BE8" w:rsidRPr="00694675" w:rsidRDefault="002F1BE8">
      <w:pPr>
        <w:pStyle w:val="Notedebasdepage"/>
        <w:rPr>
          <w:sz w:val="16"/>
          <w:szCs w:val="16"/>
        </w:rPr>
      </w:pPr>
      <w:r w:rsidRPr="00694675">
        <w:rPr>
          <w:rStyle w:val="Appelnotedebasdep"/>
          <w:sz w:val="16"/>
          <w:szCs w:val="16"/>
        </w:rPr>
        <w:footnoteRef/>
      </w:r>
      <w:r w:rsidRPr="00694675">
        <w:rPr>
          <w:sz w:val="16"/>
          <w:szCs w:val="16"/>
        </w:rPr>
        <w:t xml:space="preserve"> Avec l’appui de la coopération internationale, notamment le Secrétariat d’État à l’Économie Suisse durant la phase pilote.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F201" w14:textId="77777777" w:rsidR="002F1BE8" w:rsidRDefault="002F1BE8" w:rsidP="00A80B36">
    <w:pPr>
      <w:pStyle w:val="En-tte"/>
      <w:jc w:val="center"/>
    </w:pPr>
    <w:r>
      <w:rPr>
        <w:noProof/>
        <w:sz w:val="16"/>
        <w:lang w:val="fr-FR" w:eastAsia="fr-FR"/>
      </w:rPr>
      <w:drawing>
        <wp:inline distT="0" distB="0" distL="0" distR="0" wp14:anchorId="09E6BE4F" wp14:editId="741F9558">
          <wp:extent cx="1395307" cy="718673"/>
          <wp:effectExtent l="0" t="0" r="190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403772" cy="7230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BC5"/>
    <w:multiLevelType w:val="hybridMultilevel"/>
    <w:tmpl w:val="77B85A4A"/>
    <w:lvl w:ilvl="0" w:tplc="F9969EA6">
      <w:start w:val="1"/>
      <w:numFmt w:val="bullet"/>
      <w:lvlText w:val=""/>
      <w:lvlJc w:val="left"/>
      <w:pPr>
        <w:ind w:left="720" w:hanging="36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375995"/>
    <w:multiLevelType w:val="hybridMultilevel"/>
    <w:tmpl w:val="E8FA5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E637F0"/>
    <w:multiLevelType w:val="multilevel"/>
    <w:tmpl w:val="621E73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D51728"/>
    <w:multiLevelType w:val="hybridMultilevel"/>
    <w:tmpl w:val="1F9644A6"/>
    <w:lvl w:ilvl="0" w:tplc="A5D439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4C2334"/>
    <w:multiLevelType w:val="hybridMultilevel"/>
    <w:tmpl w:val="5BFA1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8F4002"/>
    <w:multiLevelType w:val="hybridMultilevel"/>
    <w:tmpl w:val="422A94E4"/>
    <w:lvl w:ilvl="0" w:tplc="29981B8C">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400278"/>
    <w:multiLevelType w:val="multilevel"/>
    <w:tmpl w:val="AB52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7F5585"/>
    <w:multiLevelType w:val="multilevel"/>
    <w:tmpl w:val="B6B49B7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EA754E8"/>
    <w:multiLevelType w:val="multilevel"/>
    <w:tmpl w:val="402C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9A5D06"/>
    <w:multiLevelType w:val="multilevel"/>
    <w:tmpl w:val="07B8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3F12D8"/>
    <w:multiLevelType w:val="multilevel"/>
    <w:tmpl w:val="5B66DC5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AF01F55"/>
    <w:multiLevelType w:val="hybridMultilevel"/>
    <w:tmpl w:val="9996A246"/>
    <w:lvl w:ilvl="0" w:tplc="C814576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1E028B"/>
    <w:multiLevelType w:val="multilevel"/>
    <w:tmpl w:val="84A6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997D15"/>
    <w:multiLevelType w:val="multilevel"/>
    <w:tmpl w:val="B074C1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D607824"/>
    <w:multiLevelType w:val="hybridMultilevel"/>
    <w:tmpl w:val="9ACE5F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37A5CBB"/>
    <w:multiLevelType w:val="hybridMultilevel"/>
    <w:tmpl w:val="7C100D7C"/>
    <w:lvl w:ilvl="0" w:tplc="2A94F5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A247CA8"/>
    <w:multiLevelType w:val="multilevel"/>
    <w:tmpl w:val="1EAE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6"/>
  </w:num>
  <w:num w:numId="4">
    <w:abstractNumId w:val="9"/>
  </w:num>
  <w:num w:numId="5">
    <w:abstractNumId w:val="16"/>
  </w:num>
  <w:num w:numId="6">
    <w:abstractNumId w:val="14"/>
  </w:num>
  <w:num w:numId="7">
    <w:abstractNumId w:val="0"/>
  </w:num>
  <w:num w:numId="8">
    <w:abstractNumId w:val="5"/>
  </w:num>
  <w:num w:numId="9">
    <w:abstractNumId w:val="1"/>
  </w:num>
  <w:num w:numId="10">
    <w:abstractNumId w:val="4"/>
  </w:num>
  <w:num w:numId="11">
    <w:abstractNumId w:val="11"/>
  </w:num>
  <w:num w:numId="12">
    <w:abstractNumId w:val="15"/>
  </w:num>
  <w:num w:numId="13">
    <w:abstractNumId w:val="7"/>
  </w:num>
  <w:num w:numId="14">
    <w:abstractNumId w:val="13"/>
  </w:num>
  <w:num w:numId="15">
    <w:abstractNumId w:val="10"/>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B36"/>
    <w:rsid w:val="00002B72"/>
    <w:rsid w:val="00011928"/>
    <w:rsid w:val="000179C2"/>
    <w:rsid w:val="000201CC"/>
    <w:rsid w:val="00021B54"/>
    <w:rsid w:val="00057EB4"/>
    <w:rsid w:val="00067685"/>
    <w:rsid w:val="00074B0A"/>
    <w:rsid w:val="0009369A"/>
    <w:rsid w:val="000D2B3B"/>
    <w:rsid w:val="000F317E"/>
    <w:rsid w:val="000F6C5E"/>
    <w:rsid w:val="00114FA8"/>
    <w:rsid w:val="0014703A"/>
    <w:rsid w:val="00175E0E"/>
    <w:rsid w:val="00193B5D"/>
    <w:rsid w:val="001975D3"/>
    <w:rsid w:val="001A747E"/>
    <w:rsid w:val="001B4A4A"/>
    <w:rsid w:val="001B6E58"/>
    <w:rsid w:val="001D0DBC"/>
    <w:rsid w:val="001F56FA"/>
    <w:rsid w:val="00201A6B"/>
    <w:rsid w:val="00201BE8"/>
    <w:rsid w:val="00205922"/>
    <w:rsid w:val="002127B7"/>
    <w:rsid w:val="002135AD"/>
    <w:rsid w:val="00226792"/>
    <w:rsid w:val="002331DB"/>
    <w:rsid w:val="00236D29"/>
    <w:rsid w:val="002679B1"/>
    <w:rsid w:val="00273313"/>
    <w:rsid w:val="00287554"/>
    <w:rsid w:val="002911F0"/>
    <w:rsid w:val="002A697F"/>
    <w:rsid w:val="002C38D7"/>
    <w:rsid w:val="002E132F"/>
    <w:rsid w:val="002E15C8"/>
    <w:rsid w:val="002F1BE8"/>
    <w:rsid w:val="00320CCE"/>
    <w:rsid w:val="0032229E"/>
    <w:rsid w:val="00332EF1"/>
    <w:rsid w:val="00336284"/>
    <w:rsid w:val="0034023E"/>
    <w:rsid w:val="003409A9"/>
    <w:rsid w:val="00343233"/>
    <w:rsid w:val="003729C9"/>
    <w:rsid w:val="00390317"/>
    <w:rsid w:val="003B614C"/>
    <w:rsid w:val="003B6F25"/>
    <w:rsid w:val="003B7E37"/>
    <w:rsid w:val="003D4FAC"/>
    <w:rsid w:val="003E2F9B"/>
    <w:rsid w:val="003F70C3"/>
    <w:rsid w:val="004345B4"/>
    <w:rsid w:val="004350ED"/>
    <w:rsid w:val="004605C9"/>
    <w:rsid w:val="0048341D"/>
    <w:rsid w:val="00491D08"/>
    <w:rsid w:val="004A6882"/>
    <w:rsid w:val="004E74B1"/>
    <w:rsid w:val="004F6F60"/>
    <w:rsid w:val="00533C06"/>
    <w:rsid w:val="00535E10"/>
    <w:rsid w:val="00543711"/>
    <w:rsid w:val="00571167"/>
    <w:rsid w:val="00586C32"/>
    <w:rsid w:val="005A1F41"/>
    <w:rsid w:val="005A46C5"/>
    <w:rsid w:val="005B3635"/>
    <w:rsid w:val="005B6925"/>
    <w:rsid w:val="005E0721"/>
    <w:rsid w:val="00604D7C"/>
    <w:rsid w:val="00623AD3"/>
    <w:rsid w:val="00633A01"/>
    <w:rsid w:val="00634B76"/>
    <w:rsid w:val="00637053"/>
    <w:rsid w:val="00642B81"/>
    <w:rsid w:val="006565ED"/>
    <w:rsid w:val="00657DC2"/>
    <w:rsid w:val="00662FF0"/>
    <w:rsid w:val="00672319"/>
    <w:rsid w:val="00694675"/>
    <w:rsid w:val="006A165C"/>
    <w:rsid w:val="006A1767"/>
    <w:rsid w:val="006C77A0"/>
    <w:rsid w:val="006F10CB"/>
    <w:rsid w:val="00700433"/>
    <w:rsid w:val="0071002E"/>
    <w:rsid w:val="007275AA"/>
    <w:rsid w:val="00732AB4"/>
    <w:rsid w:val="00743883"/>
    <w:rsid w:val="0076559C"/>
    <w:rsid w:val="00775B7A"/>
    <w:rsid w:val="0078162B"/>
    <w:rsid w:val="00783F50"/>
    <w:rsid w:val="007C36B4"/>
    <w:rsid w:val="007D2827"/>
    <w:rsid w:val="007D6430"/>
    <w:rsid w:val="007E1F09"/>
    <w:rsid w:val="007E3EF8"/>
    <w:rsid w:val="0080135B"/>
    <w:rsid w:val="00804FBF"/>
    <w:rsid w:val="00806EA9"/>
    <w:rsid w:val="008116C6"/>
    <w:rsid w:val="00823094"/>
    <w:rsid w:val="00824924"/>
    <w:rsid w:val="00832A14"/>
    <w:rsid w:val="00834D78"/>
    <w:rsid w:val="008417A3"/>
    <w:rsid w:val="00846B5A"/>
    <w:rsid w:val="00861DFA"/>
    <w:rsid w:val="0087729D"/>
    <w:rsid w:val="00895C0C"/>
    <w:rsid w:val="008A1495"/>
    <w:rsid w:val="008B379C"/>
    <w:rsid w:val="008C30A4"/>
    <w:rsid w:val="008D04CA"/>
    <w:rsid w:val="008D3DD8"/>
    <w:rsid w:val="008D7700"/>
    <w:rsid w:val="008E1E57"/>
    <w:rsid w:val="00931872"/>
    <w:rsid w:val="0095206B"/>
    <w:rsid w:val="0095787A"/>
    <w:rsid w:val="009626BC"/>
    <w:rsid w:val="0097180B"/>
    <w:rsid w:val="00972A83"/>
    <w:rsid w:val="00993BAD"/>
    <w:rsid w:val="009C7F22"/>
    <w:rsid w:val="009D5B9F"/>
    <w:rsid w:val="009D5E87"/>
    <w:rsid w:val="009D6CBF"/>
    <w:rsid w:val="009F170B"/>
    <w:rsid w:val="00A2139E"/>
    <w:rsid w:val="00A21C66"/>
    <w:rsid w:val="00A22FA4"/>
    <w:rsid w:val="00A325E9"/>
    <w:rsid w:val="00A75D6D"/>
    <w:rsid w:val="00A80B36"/>
    <w:rsid w:val="00AE0FF6"/>
    <w:rsid w:val="00AE15E9"/>
    <w:rsid w:val="00AE2335"/>
    <w:rsid w:val="00B05877"/>
    <w:rsid w:val="00B07F7C"/>
    <w:rsid w:val="00B34FFF"/>
    <w:rsid w:val="00B41F9F"/>
    <w:rsid w:val="00B53D0A"/>
    <w:rsid w:val="00B61C4B"/>
    <w:rsid w:val="00B76CB5"/>
    <w:rsid w:val="00BB1CA9"/>
    <w:rsid w:val="00BC37B3"/>
    <w:rsid w:val="00BD10C3"/>
    <w:rsid w:val="00C120CC"/>
    <w:rsid w:val="00C322CE"/>
    <w:rsid w:val="00C352A1"/>
    <w:rsid w:val="00C379C5"/>
    <w:rsid w:val="00C431A5"/>
    <w:rsid w:val="00C51BFE"/>
    <w:rsid w:val="00C52DE7"/>
    <w:rsid w:val="00C5507A"/>
    <w:rsid w:val="00C556C4"/>
    <w:rsid w:val="00C57A6D"/>
    <w:rsid w:val="00C86367"/>
    <w:rsid w:val="00CA3D51"/>
    <w:rsid w:val="00CA52D5"/>
    <w:rsid w:val="00CB0221"/>
    <w:rsid w:val="00CD2778"/>
    <w:rsid w:val="00CD749A"/>
    <w:rsid w:val="00CE38A3"/>
    <w:rsid w:val="00CE700F"/>
    <w:rsid w:val="00CF2185"/>
    <w:rsid w:val="00D43528"/>
    <w:rsid w:val="00D46DA0"/>
    <w:rsid w:val="00D80AEF"/>
    <w:rsid w:val="00D818E4"/>
    <w:rsid w:val="00DB28CE"/>
    <w:rsid w:val="00E037E8"/>
    <w:rsid w:val="00E07008"/>
    <w:rsid w:val="00E42F96"/>
    <w:rsid w:val="00E6165C"/>
    <w:rsid w:val="00E729D7"/>
    <w:rsid w:val="00EA1250"/>
    <w:rsid w:val="00EB66FB"/>
    <w:rsid w:val="00EB72D8"/>
    <w:rsid w:val="00ED2EDB"/>
    <w:rsid w:val="00ED4588"/>
    <w:rsid w:val="00ED6815"/>
    <w:rsid w:val="00F02AC7"/>
    <w:rsid w:val="00F03E51"/>
    <w:rsid w:val="00F22E01"/>
    <w:rsid w:val="00F32A55"/>
    <w:rsid w:val="00F61A7D"/>
    <w:rsid w:val="00F74739"/>
    <w:rsid w:val="00F84D19"/>
    <w:rsid w:val="00F948A8"/>
    <w:rsid w:val="00F94D80"/>
    <w:rsid w:val="00FA06B3"/>
    <w:rsid w:val="00FA131E"/>
    <w:rsid w:val="00FA303F"/>
    <w:rsid w:val="00FA5AFF"/>
    <w:rsid w:val="00FB389E"/>
    <w:rsid w:val="00FC2EEE"/>
    <w:rsid w:val="00FF037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9C599"/>
  <w15:docId w15:val="{DEBFC444-80DB-1C4C-878B-12654998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F96"/>
  </w:style>
  <w:style w:type="paragraph" w:styleId="Titre1">
    <w:name w:val="heading 1"/>
    <w:basedOn w:val="Normal"/>
    <w:next w:val="Normal"/>
    <w:link w:val="Titre1Car"/>
    <w:uiPriority w:val="9"/>
    <w:qFormat/>
    <w:rsid w:val="00B76CB5"/>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fr-FR"/>
    </w:rPr>
  </w:style>
  <w:style w:type="paragraph" w:styleId="Titre2">
    <w:name w:val="heading 2"/>
    <w:basedOn w:val="Normal"/>
    <w:next w:val="Normal"/>
    <w:link w:val="Titre2Car"/>
    <w:uiPriority w:val="9"/>
    <w:unhideWhenUsed/>
    <w:qFormat/>
    <w:rsid w:val="00B76CB5"/>
    <w:pPr>
      <w:keepNext/>
      <w:keepLines/>
      <w:spacing w:before="40"/>
      <w:outlineLvl w:val="1"/>
    </w:pPr>
    <w:rPr>
      <w:rFonts w:asciiTheme="majorHAnsi" w:eastAsiaTheme="majorEastAsia" w:hAnsiTheme="majorHAnsi" w:cstheme="majorBidi"/>
      <w:color w:val="2F5496" w:themeColor="accent1" w:themeShade="BF"/>
      <w:sz w:val="26"/>
      <w:szCs w:val="26"/>
      <w:lang w:val="fr-FR"/>
    </w:rPr>
  </w:style>
  <w:style w:type="paragraph" w:styleId="Titre3">
    <w:name w:val="heading 3"/>
    <w:basedOn w:val="Normal"/>
    <w:next w:val="Normal"/>
    <w:link w:val="Titre3Car"/>
    <w:uiPriority w:val="9"/>
    <w:unhideWhenUsed/>
    <w:qFormat/>
    <w:rsid w:val="008417A3"/>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0B36"/>
    <w:pPr>
      <w:tabs>
        <w:tab w:val="center" w:pos="4536"/>
        <w:tab w:val="right" w:pos="9072"/>
      </w:tabs>
    </w:pPr>
  </w:style>
  <w:style w:type="character" w:customStyle="1" w:styleId="En-tteCar">
    <w:name w:val="En-tête Car"/>
    <w:basedOn w:val="Policepardfaut"/>
    <w:link w:val="En-tte"/>
    <w:uiPriority w:val="99"/>
    <w:rsid w:val="00A80B36"/>
  </w:style>
  <w:style w:type="paragraph" w:styleId="Pieddepage">
    <w:name w:val="footer"/>
    <w:basedOn w:val="Normal"/>
    <w:link w:val="PieddepageCar"/>
    <w:uiPriority w:val="99"/>
    <w:unhideWhenUsed/>
    <w:rsid w:val="00A80B36"/>
    <w:pPr>
      <w:tabs>
        <w:tab w:val="center" w:pos="4536"/>
        <w:tab w:val="right" w:pos="9072"/>
      </w:tabs>
    </w:pPr>
  </w:style>
  <w:style w:type="character" w:customStyle="1" w:styleId="PieddepageCar">
    <w:name w:val="Pied de page Car"/>
    <w:basedOn w:val="Policepardfaut"/>
    <w:link w:val="Pieddepage"/>
    <w:uiPriority w:val="99"/>
    <w:rsid w:val="00A80B36"/>
  </w:style>
  <w:style w:type="paragraph" w:styleId="NormalWeb">
    <w:name w:val="Normal (Web)"/>
    <w:basedOn w:val="Normal"/>
    <w:uiPriority w:val="99"/>
    <w:semiHidden/>
    <w:unhideWhenUsed/>
    <w:rsid w:val="006565ED"/>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aliases w:val="Listes"/>
    <w:basedOn w:val="Normal"/>
    <w:link w:val="ParagraphedelisteCar"/>
    <w:uiPriority w:val="99"/>
    <w:qFormat/>
    <w:rsid w:val="009C7F22"/>
    <w:pPr>
      <w:ind w:left="720"/>
      <w:contextualSpacing/>
    </w:pPr>
  </w:style>
  <w:style w:type="table" w:styleId="Grilledutableau">
    <w:name w:val="Table Grid"/>
    <w:basedOn w:val="TableauNormal"/>
    <w:uiPriority w:val="39"/>
    <w:rsid w:val="009C7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76CB5"/>
    <w:rPr>
      <w:rFonts w:asciiTheme="majorHAnsi" w:eastAsiaTheme="majorEastAsia" w:hAnsiTheme="majorHAnsi" w:cstheme="majorBidi"/>
      <w:b/>
      <w:bCs/>
      <w:color w:val="2F5496" w:themeColor="accent1" w:themeShade="BF"/>
      <w:sz w:val="28"/>
      <w:szCs w:val="28"/>
      <w:lang w:val="fr-FR"/>
    </w:rPr>
  </w:style>
  <w:style w:type="character" w:customStyle="1" w:styleId="Titre2Car">
    <w:name w:val="Titre 2 Car"/>
    <w:basedOn w:val="Policepardfaut"/>
    <w:link w:val="Titre2"/>
    <w:uiPriority w:val="9"/>
    <w:rsid w:val="00B76CB5"/>
    <w:rPr>
      <w:rFonts w:asciiTheme="majorHAnsi" w:eastAsiaTheme="majorEastAsia" w:hAnsiTheme="majorHAnsi" w:cstheme="majorBidi"/>
      <w:color w:val="2F5496" w:themeColor="accent1" w:themeShade="BF"/>
      <w:sz w:val="26"/>
      <w:szCs w:val="26"/>
      <w:lang w:val="fr-FR"/>
    </w:rPr>
  </w:style>
  <w:style w:type="character" w:customStyle="1" w:styleId="ParagraphedelisteCar">
    <w:name w:val="Paragraphe de liste Car"/>
    <w:aliases w:val="Listes Car"/>
    <w:link w:val="Paragraphedeliste"/>
    <w:uiPriority w:val="99"/>
    <w:locked/>
    <w:rsid w:val="00B76CB5"/>
  </w:style>
  <w:style w:type="character" w:customStyle="1" w:styleId="Titre3Car">
    <w:name w:val="Titre 3 Car"/>
    <w:basedOn w:val="Policepardfaut"/>
    <w:link w:val="Titre3"/>
    <w:uiPriority w:val="9"/>
    <w:rsid w:val="008417A3"/>
    <w:rPr>
      <w:rFonts w:asciiTheme="majorHAnsi" w:eastAsiaTheme="majorEastAsia" w:hAnsiTheme="majorHAnsi" w:cstheme="majorBidi"/>
      <w:color w:val="1F3763" w:themeColor="accent1" w:themeShade="7F"/>
    </w:rPr>
  </w:style>
  <w:style w:type="paragraph" w:styleId="Notedebasdepage">
    <w:name w:val="footnote text"/>
    <w:basedOn w:val="Normal"/>
    <w:link w:val="NotedebasdepageCar"/>
    <w:uiPriority w:val="99"/>
    <w:semiHidden/>
    <w:unhideWhenUsed/>
    <w:rsid w:val="00543711"/>
    <w:rPr>
      <w:sz w:val="20"/>
      <w:szCs w:val="20"/>
    </w:rPr>
  </w:style>
  <w:style w:type="character" w:customStyle="1" w:styleId="NotedebasdepageCar">
    <w:name w:val="Note de bas de page Car"/>
    <w:basedOn w:val="Policepardfaut"/>
    <w:link w:val="Notedebasdepage"/>
    <w:uiPriority w:val="99"/>
    <w:semiHidden/>
    <w:rsid w:val="00543711"/>
    <w:rPr>
      <w:sz w:val="20"/>
      <w:szCs w:val="20"/>
    </w:rPr>
  </w:style>
  <w:style w:type="character" w:styleId="Appelnotedebasdep">
    <w:name w:val="footnote reference"/>
    <w:basedOn w:val="Policepardfaut"/>
    <w:uiPriority w:val="99"/>
    <w:semiHidden/>
    <w:unhideWhenUsed/>
    <w:rsid w:val="00543711"/>
    <w:rPr>
      <w:vertAlign w:val="superscript"/>
    </w:rPr>
  </w:style>
  <w:style w:type="character" w:styleId="Numrodepage">
    <w:name w:val="page number"/>
    <w:basedOn w:val="Policepardfaut"/>
    <w:uiPriority w:val="99"/>
    <w:semiHidden/>
    <w:unhideWhenUsed/>
    <w:rsid w:val="003409A9"/>
  </w:style>
  <w:style w:type="paragraph" w:styleId="En-ttedetabledesmatires">
    <w:name w:val="TOC Heading"/>
    <w:basedOn w:val="Titre1"/>
    <w:next w:val="Normal"/>
    <w:uiPriority w:val="39"/>
    <w:unhideWhenUsed/>
    <w:qFormat/>
    <w:rsid w:val="003409A9"/>
    <w:pPr>
      <w:outlineLvl w:val="9"/>
    </w:pPr>
    <w:rPr>
      <w:lang w:val="fr-CH" w:eastAsia="fr-FR"/>
    </w:rPr>
  </w:style>
  <w:style w:type="paragraph" w:styleId="TM1">
    <w:name w:val="toc 1"/>
    <w:basedOn w:val="Normal"/>
    <w:next w:val="Normal"/>
    <w:autoRedefine/>
    <w:uiPriority w:val="39"/>
    <w:unhideWhenUsed/>
    <w:rsid w:val="003409A9"/>
    <w:pPr>
      <w:spacing w:before="240" w:after="120"/>
    </w:pPr>
    <w:rPr>
      <w:rFonts w:cstheme="minorHAnsi"/>
      <w:b/>
      <w:bCs/>
      <w:sz w:val="20"/>
      <w:szCs w:val="20"/>
    </w:rPr>
  </w:style>
  <w:style w:type="paragraph" w:styleId="TM2">
    <w:name w:val="toc 2"/>
    <w:basedOn w:val="Normal"/>
    <w:next w:val="Normal"/>
    <w:autoRedefine/>
    <w:uiPriority w:val="39"/>
    <w:unhideWhenUsed/>
    <w:rsid w:val="003409A9"/>
    <w:pPr>
      <w:spacing w:before="120"/>
      <w:ind w:left="240"/>
    </w:pPr>
    <w:rPr>
      <w:rFonts w:cstheme="minorHAnsi"/>
      <w:i/>
      <w:iCs/>
      <w:sz w:val="20"/>
      <w:szCs w:val="20"/>
    </w:rPr>
  </w:style>
  <w:style w:type="paragraph" w:styleId="TM3">
    <w:name w:val="toc 3"/>
    <w:basedOn w:val="Normal"/>
    <w:next w:val="Normal"/>
    <w:autoRedefine/>
    <w:uiPriority w:val="39"/>
    <w:unhideWhenUsed/>
    <w:rsid w:val="003409A9"/>
    <w:pPr>
      <w:ind w:left="480"/>
    </w:pPr>
    <w:rPr>
      <w:rFonts w:cstheme="minorHAnsi"/>
      <w:sz w:val="20"/>
      <w:szCs w:val="20"/>
    </w:rPr>
  </w:style>
  <w:style w:type="character" w:styleId="Lienhypertexte">
    <w:name w:val="Hyperlink"/>
    <w:basedOn w:val="Policepardfaut"/>
    <w:uiPriority w:val="99"/>
    <w:unhideWhenUsed/>
    <w:rsid w:val="003409A9"/>
    <w:rPr>
      <w:color w:val="0563C1" w:themeColor="hyperlink"/>
      <w:u w:val="single"/>
    </w:rPr>
  </w:style>
  <w:style w:type="paragraph" w:styleId="TM4">
    <w:name w:val="toc 4"/>
    <w:basedOn w:val="Normal"/>
    <w:next w:val="Normal"/>
    <w:autoRedefine/>
    <w:uiPriority w:val="39"/>
    <w:semiHidden/>
    <w:unhideWhenUsed/>
    <w:rsid w:val="003409A9"/>
    <w:pPr>
      <w:ind w:left="720"/>
    </w:pPr>
    <w:rPr>
      <w:rFonts w:cstheme="minorHAnsi"/>
      <w:sz w:val="20"/>
      <w:szCs w:val="20"/>
    </w:rPr>
  </w:style>
  <w:style w:type="paragraph" w:styleId="TM5">
    <w:name w:val="toc 5"/>
    <w:basedOn w:val="Normal"/>
    <w:next w:val="Normal"/>
    <w:autoRedefine/>
    <w:uiPriority w:val="39"/>
    <w:semiHidden/>
    <w:unhideWhenUsed/>
    <w:rsid w:val="003409A9"/>
    <w:pPr>
      <w:ind w:left="960"/>
    </w:pPr>
    <w:rPr>
      <w:rFonts w:cstheme="minorHAnsi"/>
      <w:sz w:val="20"/>
      <w:szCs w:val="20"/>
    </w:rPr>
  </w:style>
  <w:style w:type="paragraph" w:styleId="TM6">
    <w:name w:val="toc 6"/>
    <w:basedOn w:val="Normal"/>
    <w:next w:val="Normal"/>
    <w:autoRedefine/>
    <w:uiPriority w:val="39"/>
    <w:semiHidden/>
    <w:unhideWhenUsed/>
    <w:rsid w:val="003409A9"/>
    <w:pPr>
      <w:ind w:left="1200"/>
    </w:pPr>
    <w:rPr>
      <w:rFonts w:cstheme="minorHAnsi"/>
      <w:sz w:val="20"/>
      <w:szCs w:val="20"/>
    </w:rPr>
  </w:style>
  <w:style w:type="paragraph" w:styleId="TM7">
    <w:name w:val="toc 7"/>
    <w:basedOn w:val="Normal"/>
    <w:next w:val="Normal"/>
    <w:autoRedefine/>
    <w:uiPriority w:val="39"/>
    <w:semiHidden/>
    <w:unhideWhenUsed/>
    <w:rsid w:val="003409A9"/>
    <w:pPr>
      <w:ind w:left="1440"/>
    </w:pPr>
    <w:rPr>
      <w:rFonts w:cstheme="minorHAnsi"/>
      <w:sz w:val="20"/>
      <w:szCs w:val="20"/>
    </w:rPr>
  </w:style>
  <w:style w:type="paragraph" w:styleId="TM8">
    <w:name w:val="toc 8"/>
    <w:basedOn w:val="Normal"/>
    <w:next w:val="Normal"/>
    <w:autoRedefine/>
    <w:uiPriority w:val="39"/>
    <w:semiHidden/>
    <w:unhideWhenUsed/>
    <w:rsid w:val="003409A9"/>
    <w:pPr>
      <w:ind w:left="1680"/>
    </w:pPr>
    <w:rPr>
      <w:rFonts w:cstheme="minorHAnsi"/>
      <w:sz w:val="20"/>
      <w:szCs w:val="20"/>
    </w:rPr>
  </w:style>
  <w:style w:type="paragraph" w:styleId="TM9">
    <w:name w:val="toc 9"/>
    <w:basedOn w:val="Normal"/>
    <w:next w:val="Normal"/>
    <w:autoRedefine/>
    <w:uiPriority w:val="39"/>
    <w:semiHidden/>
    <w:unhideWhenUsed/>
    <w:rsid w:val="003409A9"/>
    <w:pPr>
      <w:ind w:left="1920"/>
    </w:pPr>
    <w:rPr>
      <w:rFonts w:cstheme="minorHAnsi"/>
      <w:sz w:val="20"/>
      <w:szCs w:val="20"/>
    </w:rPr>
  </w:style>
  <w:style w:type="paragraph" w:styleId="Textedebulles">
    <w:name w:val="Balloon Text"/>
    <w:basedOn w:val="Normal"/>
    <w:link w:val="TextedebullesCar"/>
    <w:uiPriority w:val="99"/>
    <w:semiHidden/>
    <w:unhideWhenUsed/>
    <w:rsid w:val="00662FF0"/>
    <w:rPr>
      <w:rFonts w:ascii="Tahoma" w:hAnsi="Tahoma" w:cs="Tahoma"/>
      <w:sz w:val="16"/>
      <w:szCs w:val="16"/>
    </w:rPr>
  </w:style>
  <w:style w:type="character" w:customStyle="1" w:styleId="TextedebullesCar">
    <w:name w:val="Texte de bulles Car"/>
    <w:basedOn w:val="Policepardfaut"/>
    <w:link w:val="Textedebulles"/>
    <w:uiPriority w:val="99"/>
    <w:semiHidden/>
    <w:rsid w:val="00662FF0"/>
    <w:rPr>
      <w:rFonts w:ascii="Tahoma" w:hAnsi="Tahoma" w:cs="Tahoma"/>
      <w:sz w:val="16"/>
      <w:szCs w:val="16"/>
    </w:rPr>
  </w:style>
  <w:style w:type="character" w:styleId="Marquedecommentaire">
    <w:name w:val="annotation reference"/>
    <w:basedOn w:val="Policepardfaut"/>
    <w:uiPriority w:val="99"/>
    <w:semiHidden/>
    <w:unhideWhenUsed/>
    <w:rsid w:val="003B7E37"/>
    <w:rPr>
      <w:sz w:val="16"/>
      <w:szCs w:val="16"/>
    </w:rPr>
  </w:style>
  <w:style w:type="paragraph" w:styleId="Commentaire">
    <w:name w:val="annotation text"/>
    <w:basedOn w:val="Normal"/>
    <w:link w:val="CommentaireCar"/>
    <w:uiPriority w:val="99"/>
    <w:semiHidden/>
    <w:unhideWhenUsed/>
    <w:rsid w:val="003B7E37"/>
    <w:rPr>
      <w:sz w:val="20"/>
      <w:szCs w:val="20"/>
    </w:rPr>
  </w:style>
  <w:style w:type="character" w:customStyle="1" w:styleId="CommentaireCar">
    <w:name w:val="Commentaire Car"/>
    <w:basedOn w:val="Policepardfaut"/>
    <w:link w:val="Commentaire"/>
    <w:uiPriority w:val="99"/>
    <w:semiHidden/>
    <w:rsid w:val="003B7E37"/>
    <w:rPr>
      <w:sz w:val="20"/>
      <w:szCs w:val="20"/>
    </w:rPr>
  </w:style>
  <w:style w:type="paragraph" w:styleId="Objetducommentaire">
    <w:name w:val="annotation subject"/>
    <w:basedOn w:val="Commentaire"/>
    <w:next w:val="Commentaire"/>
    <w:link w:val="ObjetducommentaireCar"/>
    <w:uiPriority w:val="99"/>
    <w:semiHidden/>
    <w:unhideWhenUsed/>
    <w:rsid w:val="003B7E37"/>
    <w:rPr>
      <w:b/>
      <w:bCs/>
    </w:rPr>
  </w:style>
  <w:style w:type="character" w:customStyle="1" w:styleId="ObjetducommentaireCar">
    <w:name w:val="Objet du commentaire Car"/>
    <w:basedOn w:val="CommentaireCar"/>
    <w:link w:val="Objetducommentaire"/>
    <w:uiPriority w:val="99"/>
    <w:semiHidden/>
    <w:rsid w:val="003B7E37"/>
    <w:rPr>
      <w:b/>
      <w:bCs/>
      <w:sz w:val="20"/>
      <w:szCs w:val="20"/>
    </w:rPr>
  </w:style>
  <w:style w:type="paragraph" w:styleId="Rvision">
    <w:name w:val="Revision"/>
    <w:hidden/>
    <w:uiPriority w:val="99"/>
    <w:semiHidden/>
    <w:rsid w:val="00533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85223">
      <w:bodyDiv w:val="1"/>
      <w:marLeft w:val="0"/>
      <w:marRight w:val="0"/>
      <w:marTop w:val="0"/>
      <w:marBottom w:val="0"/>
      <w:divBdr>
        <w:top w:val="none" w:sz="0" w:space="0" w:color="auto"/>
        <w:left w:val="none" w:sz="0" w:space="0" w:color="auto"/>
        <w:bottom w:val="none" w:sz="0" w:space="0" w:color="auto"/>
        <w:right w:val="none" w:sz="0" w:space="0" w:color="auto"/>
      </w:divBdr>
      <w:divsChild>
        <w:div w:id="988290374">
          <w:marLeft w:val="0"/>
          <w:marRight w:val="0"/>
          <w:marTop w:val="0"/>
          <w:marBottom w:val="0"/>
          <w:divBdr>
            <w:top w:val="none" w:sz="0" w:space="0" w:color="auto"/>
            <w:left w:val="none" w:sz="0" w:space="0" w:color="auto"/>
            <w:bottom w:val="none" w:sz="0" w:space="0" w:color="auto"/>
            <w:right w:val="none" w:sz="0" w:space="0" w:color="auto"/>
          </w:divBdr>
          <w:divsChild>
            <w:div w:id="743726215">
              <w:marLeft w:val="0"/>
              <w:marRight w:val="0"/>
              <w:marTop w:val="0"/>
              <w:marBottom w:val="0"/>
              <w:divBdr>
                <w:top w:val="none" w:sz="0" w:space="0" w:color="auto"/>
                <w:left w:val="none" w:sz="0" w:space="0" w:color="auto"/>
                <w:bottom w:val="none" w:sz="0" w:space="0" w:color="auto"/>
                <w:right w:val="none" w:sz="0" w:space="0" w:color="auto"/>
              </w:divBdr>
              <w:divsChild>
                <w:div w:id="757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3729">
      <w:bodyDiv w:val="1"/>
      <w:marLeft w:val="0"/>
      <w:marRight w:val="0"/>
      <w:marTop w:val="0"/>
      <w:marBottom w:val="0"/>
      <w:divBdr>
        <w:top w:val="none" w:sz="0" w:space="0" w:color="auto"/>
        <w:left w:val="none" w:sz="0" w:space="0" w:color="auto"/>
        <w:bottom w:val="none" w:sz="0" w:space="0" w:color="auto"/>
        <w:right w:val="none" w:sz="0" w:space="0" w:color="auto"/>
      </w:divBdr>
      <w:divsChild>
        <w:div w:id="480198258">
          <w:marLeft w:val="0"/>
          <w:marRight w:val="0"/>
          <w:marTop w:val="0"/>
          <w:marBottom w:val="0"/>
          <w:divBdr>
            <w:top w:val="none" w:sz="0" w:space="0" w:color="auto"/>
            <w:left w:val="none" w:sz="0" w:space="0" w:color="auto"/>
            <w:bottom w:val="none" w:sz="0" w:space="0" w:color="auto"/>
            <w:right w:val="none" w:sz="0" w:space="0" w:color="auto"/>
          </w:divBdr>
          <w:divsChild>
            <w:div w:id="1377126659">
              <w:marLeft w:val="0"/>
              <w:marRight w:val="0"/>
              <w:marTop w:val="0"/>
              <w:marBottom w:val="0"/>
              <w:divBdr>
                <w:top w:val="none" w:sz="0" w:space="0" w:color="auto"/>
                <w:left w:val="none" w:sz="0" w:space="0" w:color="auto"/>
                <w:bottom w:val="none" w:sz="0" w:space="0" w:color="auto"/>
                <w:right w:val="none" w:sz="0" w:space="0" w:color="auto"/>
              </w:divBdr>
              <w:divsChild>
                <w:div w:id="747582590">
                  <w:marLeft w:val="0"/>
                  <w:marRight w:val="0"/>
                  <w:marTop w:val="0"/>
                  <w:marBottom w:val="0"/>
                  <w:divBdr>
                    <w:top w:val="none" w:sz="0" w:space="0" w:color="auto"/>
                    <w:left w:val="none" w:sz="0" w:space="0" w:color="auto"/>
                    <w:bottom w:val="none" w:sz="0" w:space="0" w:color="auto"/>
                    <w:right w:val="none" w:sz="0" w:space="0" w:color="auto"/>
                  </w:divBdr>
                </w:div>
              </w:divsChild>
            </w:div>
            <w:div w:id="575361067">
              <w:marLeft w:val="0"/>
              <w:marRight w:val="0"/>
              <w:marTop w:val="0"/>
              <w:marBottom w:val="0"/>
              <w:divBdr>
                <w:top w:val="none" w:sz="0" w:space="0" w:color="auto"/>
                <w:left w:val="none" w:sz="0" w:space="0" w:color="auto"/>
                <w:bottom w:val="none" w:sz="0" w:space="0" w:color="auto"/>
                <w:right w:val="none" w:sz="0" w:space="0" w:color="auto"/>
              </w:divBdr>
              <w:divsChild>
                <w:div w:id="5397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4030">
          <w:marLeft w:val="0"/>
          <w:marRight w:val="0"/>
          <w:marTop w:val="0"/>
          <w:marBottom w:val="0"/>
          <w:divBdr>
            <w:top w:val="none" w:sz="0" w:space="0" w:color="auto"/>
            <w:left w:val="none" w:sz="0" w:space="0" w:color="auto"/>
            <w:bottom w:val="none" w:sz="0" w:space="0" w:color="auto"/>
            <w:right w:val="none" w:sz="0" w:space="0" w:color="auto"/>
          </w:divBdr>
          <w:divsChild>
            <w:div w:id="699284821">
              <w:marLeft w:val="0"/>
              <w:marRight w:val="0"/>
              <w:marTop w:val="0"/>
              <w:marBottom w:val="0"/>
              <w:divBdr>
                <w:top w:val="none" w:sz="0" w:space="0" w:color="auto"/>
                <w:left w:val="none" w:sz="0" w:space="0" w:color="auto"/>
                <w:bottom w:val="none" w:sz="0" w:space="0" w:color="auto"/>
                <w:right w:val="none" w:sz="0" w:space="0" w:color="auto"/>
              </w:divBdr>
              <w:divsChild>
                <w:div w:id="1700231588">
                  <w:marLeft w:val="0"/>
                  <w:marRight w:val="0"/>
                  <w:marTop w:val="0"/>
                  <w:marBottom w:val="0"/>
                  <w:divBdr>
                    <w:top w:val="none" w:sz="0" w:space="0" w:color="auto"/>
                    <w:left w:val="none" w:sz="0" w:space="0" w:color="auto"/>
                    <w:bottom w:val="none" w:sz="0" w:space="0" w:color="auto"/>
                    <w:right w:val="none" w:sz="0" w:space="0" w:color="auto"/>
                  </w:divBdr>
                </w:div>
              </w:divsChild>
            </w:div>
            <w:div w:id="2033459622">
              <w:marLeft w:val="0"/>
              <w:marRight w:val="0"/>
              <w:marTop w:val="0"/>
              <w:marBottom w:val="0"/>
              <w:divBdr>
                <w:top w:val="none" w:sz="0" w:space="0" w:color="auto"/>
                <w:left w:val="none" w:sz="0" w:space="0" w:color="auto"/>
                <w:bottom w:val="none" w:sz="0" w:space="0" w:color="auto"/>
                <w:right w:val="none" w:sz="0" w:space="0" w:color="auto"/>
              </w:divBdr>
              <w:divsChild>
                <w:div w:id="2101019683">
                  <w:marLeft w:val="0"/>
                  <w:marRight w:val="0"/>
                  <w:marTop w:val="0"/>
                  <w:marBottom w:val="0"/>
                  <w:divBdr>
                    <w:top w:val="none" w:sz="0" w:space="0" w:color="auto"/>
                    <w:left w:val="none" w:sz="0" w:space="0" w:color="auto"/>
                    <w:bottom w:val="none" w:sz="0" w:space="0" w:color="auto"/>
                    <w:right w:val="none" w:sz="0" w:space="0" w:color="auto"/>
                  </w:divBdr>
                </w:div>
                <w:div w:id="774710901">
                  <w:marLeft w:val="0"/>
                  <w:marRight w:val="0"/>
                  <w:marTop w:val="0"/>
                  <w:marBottom w:val="0"/>
                  <w:divBdr>
                    <w:top w:val="none" w:sz="0" w:space="0" w:color="auto"/>
                    <w:left w:val="none" w:sz="0" w:space="0" w:color="auto"/>
                    <w:bottom w:val="none" w:sz="0" w:space="0" w:color="auto"/>
                    <w:right w:val="none" w:sz="0" w:space="0" w:color="auto"/>
                  </w:divBdr>
                </w:div>
              </w:divsChild>
            </w:div>
            <w:div w:id="2050762034">
              <w:marLeft w:val="0"/>
              <w:marRight w:val="0"/>
              <w:marTop w:val="0"/>
              <w:marBottom w:val="0"/>
              <w:divBdr>
                <w:top w:val="none" w:sz="0" w:space="0" w:color="auto"/>
                <w:left w:val="none" w:sz="0" w:space="0" w:color="auto"/>
                <w:bottom w:val="none" w:sz="0" w:space="0" w:color="auto"/>
                <w:right w:val="none" w:sz="0" w:space="0" w:color="auto"/>
              </w:divBdr>
              <w:divsChild>
                <w:div w:id="2136831978">
                  <w:marLeft w:val="0"/>
                  <w:marRight w:val="0"/>
                  <w:marTop w:val="0"/>
                  <w:marBottom w:val="0"/>
                  <w:divBdr>
                    <w:top w:val="none" w:sz="0" w:space="0" w:color="auto"/>
                    <w:left w:val="none" w:sz="0" w:space="0" w:color="auto"/>
                    <w:bottom w:val="none" w:sz="0" w:space="0" w:color="auto"/>
                    <w:right w:val="none" w:sz="0" w:space="0" w:color="auto"/>
                  </w:divBdr>
                </w:div>
                <w:div w:id="124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41181">
          <w:marLeft w:val="0"/>
          <w:marRight w:val="0"/>
          <w:marTop w:val="0"/>
          <w:marBottom w:val="0"/>
          <w:divBdr>
            <w:top w:val="none" w:sz="0" w:space="0" w:color="auto"/>
            <w:left w:val="none" w:sz="0" w:space="0" w:color="auto"/>
            <w:bottom w:val="none" w:sz="0" w:space="0" w:color="auto"/>
            <w:right w:val="none" w:sz="0" w:space="0" w:color="auto"/>
          </w:divBdr>
          <w:divsChild>
            <w:div w:id="1058281690">
              <w:marLeft w:val="0"/>
              <w:marRight w:val="0"/>
              <w:marTop w:val="0"/>
              <w:marBottom w:val="0"/>
              <w:divBdr>
                <w:top w:val="none" w:sz="0" w:space="0" w:color="auto"/>
                <w:left w:val="none" w:sz="0" w:space="0" w:color="auto"/>
                <w:bottom w:val="none" w:sz="0" w:space="0" w:color="auto"/>
                <w:right w:val="none" w:sz="0" w:space="0" w:color="auto"/>
              </w:divBdr>
              <w:divsChild>
                <w:div w:id="1713336773">
                  <w:marLeft w:val="0"/>
                  <w:marRight w:val="0"/>
                  <w:marTop w:val="0"/>
                  <w:marBottom w:val="0"/>
                  <w:divBdr>
                    <w:top w:val="none" w:sz="0" w:space="0" w:color="auto"/>
                    <w:left w:val="none" w:sz="0" w:space="0" w:color="auto"/>
                    <w:bottom w:val="none" w:sz="0" w:space="0" w:color="auto"/>
                    <w:right w:val="none" w:sz="0" w:space="0" w:color="auto"/>
                  </w:divBdr>
                </w:div>
              </w:divsChild>
            </w:div>
            <w:div w:id="1437168834">
              <w:marLeft w:val="0"/>
              <w:marRight w:val="0"/>
              <w:marTop w:val="0"/>
              <w:marBottom w:val="0"/>
              <w:divBdr>
                <w:top w:val="none" w:sz="0" w:space="0" w:color="auto"/>
                <w:left w:val="none" w:sz="0" w:space="0" w:color="auto"/>
                <w:bottom w:val="none" w:sz="0" w:space="0" w:color="auto"/>
                <w:right w:val="none" w:sz="0" w:space="0" w:color="auto"/>
              </w:divBdr>
              <w:divsChild>
                <w:div w:id="18283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9366">
          <w:marLeft w:val="0"/>
          <w:marRight w:val="0"/>
          <w:marTop w:val="0"/>
          <w:marBottom w:val="0"/>
          <w:divBdr>
            <w:top w:val="none" w:sz="0" w:space="0" w:color="auto"/>
            <w:left w:val="none" w:sz="0" w:space="0" w:color="auto"/>
            <w:bottom w:val="none" w:sz="0" w:space="0" w:color="auto"/>
            <w:right w:val="none" w:sz="0" w:space="0" w:color="auto"/>
          </w:divBdr>
          <w:divsChild>
            <w:div w:id="1171334480">
              <w:marLeft w:val="0"/>
              <w:marRight w:val="0"/>
              <w:marTop w:val="0"/>
              <w:marBottom w:val="0"/>
              <w:divBdr>
                <w:top w:val="none" w:sz="0" w:space="0" w:color="auto"/>
                <w:left w:val="none" w:sz="0" w:space="0" w:color="auto"/>
                <w:bottom w:val="none" w:sz="0" w:space="0" w:color="auto"/>
                <w:right w:val="none" w:sz="0" w:space="0" w:color="auto"/>
              </w:divBdr>
              <w:divsChild>
                <w:div w:id="1934705982">
                  <w:marLeft w:val="0"/>
                  <w:marRight w:val="0"/>
                  <w:marTop w:val="0"/>
                  <w:marBottom w:val="0"/>
                  <w:divBdr>
                    <w:top w:val="none" w:sz="0" w:space="0" w:color="auto"/>
                    <w:left w:val="none" w:sz="0" w:space="0" w:color="auto"/>
                    <w:bottom w:val="none" w:sz="0" w:space="0" w:color="auto"/>
                    <w:right w:val="none" w:sz="0" w:space="0" w:color="auto"/>
                  </w:divBdr>
                </w:div>
                <w:div w:id="2131782195">
                  <w:marLeft w:val="0"/>
                  <w:marRight w:val="0"/>
                  <w:marTop w:val="0"/>
                  <w:marBottom w:val="0"/>
                  <w:divBdr>
                    <w:top w:val="none" w:sz="0" w:space="0" w:color="auto"/>
                    <w:left w:val="none" w:sz="0" w:space="0" w:color="auto"/>
                    <w:bottom w:val="none" w:sz="0" w:space="0" w:color="auto"/>
                    <w:right w:val="none" w:sz="0" w:space="0" w:color="auto"/>
                  </w:divBdr>
                </w:div>
              </w:divsChild>
            </w:div>
            <w:div w:id="1234659456">
              <w:marLeft w:val="0"/>
              <w:marRight w:val="0"/>
              <w:marTop w:val="0"/>
              <w:marBottom w:val="0"/>
              <w:divBdr>
                <w:top w:val="none" w:sz="0" w:space="0" w:color="auto"/>
                <w:left w:val="none" w:sz="0" w:space="0" w:color="auto"/>
                <w:bottom w:val="none" w:sz="0" w:space="0" w:color="auto"/>
                <w:right w:val="none" w:sz="0" w:space="0" w:color="auto"/>
              </w:divBdr>
              <w:divsChild>
                <w:div w:id="241835072">
                  <w:marLeft w:val="0"/>
                  <w:marRight w:val="0"/>
                  <w:marTop w:val="0"/>
                  <w:marBottom w:val="0"/>
                  <w:divBdr>
                    <w:top w:val="none" w:sz="0" w:space="0" w:color="auto"/>
                    <w:left w:val="none" w:sz="0" w:space="0" w:color="auto"/>
                    <w:bottom w:val="none" w:sz="0" w:space="0" w:color="auto"/>
                    <w:right w:val="none" w:sz="0" w:space="0" w:color="auto"/>
                  </w:divBdr>
                </w:div>
                <w:div w:id="1450929688">
                  <w:marLeft w:val="0"/>
                  <w:marRight w:val="0"/>
                  <w:marTop w:val="0"/>
                  <w:marBottom w:val="0"/>
                  <w:divBdr>
                    <w:top w:val="none" w:sz="0" w:space="0" w:color="auto"/>
                    <w:left w:val="none" w:sz="0" w:space="0" w:color="auto"/>
                    <w:bottom w:val="none" w:sz="0" w:space="0" w:color="auto"/>
                    <w:right w:val="none" w:sz="0" w:space="0" w:color="auto"/>
                  </w:divBdr>
                </w:div>
              </w:divsChild>
            </w:div>
            <w:div w:id="261884840">
              <w:marLeft w:val="0"/>
              <w:marRight w:val="0"/>
              <w:marTop w:val="0"/>
              <w:marBottom w:val="0"/>
              <w:divBdr>
                <w:top w:val="none" w:sz="0" w:space="0" w:color="auto"/>
                <w:left w:val="none" w:sz="0" w:space="0" w:color="auto"/>
                <w:bottom w:val="none" w:sz="0" w:space="0" w:color="auto"/>
                <w:right w:val="none" w:sz="0" w:space="0" w:color="auto"/>
              </w:divBdr>
              <w:divsChild>
                <w:div w:id="374233868">
                  <w:marLeft w:val="0"/>
                  <w:marRight w:val="0"/>
                  <w:marTop w:val="0"/>
                  <w:marBottom w:val="0"/>
                  <w:divBdr>
                    <w:top w:val="none" w:sz="0" w:space="0" w:color="auto"/>
                    <w:left w:val="none" w:sz="0" w:space="0" w:color="auto"/>
                    <w:bottom w:val="none" w:sz="0" w:space="0" w:color="auto"/>
                    <w:right w:val="none" w:sz="0" w:space="0" w:color="auto"/>
                  </w:divBdr>
                </w:div>
              </w:divsChild>
            </w:div>
            <w:div w:id="1601572605">
              <w:marLeft w:val="0"/>
              <w:marRight w:val="0"/>
              <w:marTop w:val="0"/>
              <w:marBottom w:val="0"/>
              <w:divBdr>
                <w:top w:val="none" w:sz="0" w:space="0" w:color="auto"/>
                <w:left w:val="none" w:sz="0" w:space="0" w:color="auto"/>
                <w:bottom w:val="none" w:sz="0" w:space="0" w:color="auto"/>
                <w:right w:val="none" w:sz="0" w:space="0" w:color="auto"/>
              </w:divBdr>
              <w:divsChild>
                <w:div w:id="12184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9811">
          <w:marLeft w:val="0"/>
          <w:marRight w:val="0"/>
          <w:marTop w:val="0"/>
          <w:marBottom w:val="0"/>
          <w:divBdr>
            <w:top w:val="none" w:sz="0" w:space="0" w:color="auto"/>
            <w:left w:val="none" w:sz="0" w:space="0" w:color="auto"/>
            <w:bottom w:val="none" w:sz="0" w:space="0" w:color="auto"/>
            <w:right w:val="none" w:sz="0" w:space="0" w:color="auto"/>
          </w:divBdr>
          <w:divsChild>
            <w:div w:id="344871368">
              <w:marLeft w:val="0"/>
              <w:marRight w:val="0"/>
              <w:marTop w:val="0"/>
              <w:marBottom w:val="0"/>
              <w:divBdr>
                <w:top w:val="none" w:sz="0" w:space="0" w:color="auto"/>
                <w:left w:val="none" w:sz="0" w:space="0" w:color="auto"/>
                <w:bottom w:val="none" w:sz="0" w:space="0" w:color="auto"/>
                <w:right w:val="none" w:sz="0" w:space="0" w:color="auto"/>
              </w:divBdr>
              <w:divsChild>
                <w:div w:id="894045686">
                  <w:marLeft w:val="0"/>
                  <w:marRight w:val="0"/>
                  <w:marTop w:val="0"/>
                  <w:marBottom w:val="0"/>
                  <w:divBdr>
                    <w:top w:val="none" w:sz="0" w:space="0" w:color="auto"/>
                    <w:left w:val="none" w:sz="0" w:space="0" w:color="auto"/>
                    <w:bottom w:val="none" w:sz="0" w:space="0" w:color="auto"/>
                    <w:right w:val="none" w:sz="0" w:space="0" w:color="auto"/>
                  </w:divBdr>
                </w:div>
              </w:divsChild>
            </w:div>
            <w:div w:id="681858913">
              <w:marLeft w:val="0"/>
              <w:marRight w:val="0"/>
              <w:marTop w:val="0"/>
              <w:marBottom w:val="0"/>
              <w:divBdr>
                <w:top w:val="none" w:sz="0" w:space="0" w:color="auto"/>
                <w:left w:val="none" w:sz="0" w:space="0" w:color="auto"/>
                <w:bottom w:val="none" w:sz="0" w:space="0" w:color="auto"/>
                <w:right w:val="none" w:sz="0" w:space="0" w:color="auto"/>
              </w:divBdr>
              <w:divsChild>
                <w:div w:id="3664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6673">
          <w:marLeft w:val="0"/>
          <w:marRight w:val="0"/>
          <w:marTop w:val="0"/>
          <w:marBottom w:val="0"/>
          <w:divBdr>
            <w:top w:val="none" w:sz="0" w:space="0" w:color="auto"/>
            <w:left w:val="none" w:sz="0" w:space="0" w:color="auto"/>
            <w:bottom w:val="none" w:sz="0" w:space="0" w:color="auto"/>
            <w:right w:val="none" w:sz="0" w:space="0" w:color="auto"/>
          </w:divBdr>
          <w:divsChild>
            <w:div w:id="745300746">
              <w:marLeft w:val="0"/>
              <w:marRight w:val="0"/>
              <w:marTop w:val="0"/>
              <w:marBottom w:val="0"/>
              <w:divBdr>
                <w:top w:val="none" w:sz="0" w:space="0" w:color="auto"/>
                <w:left w:val="none" w:sz="0" w:space="0" w:color="auto"/>
                <w:bottom w:val="none" w:sz="0" w:space="0" w:color="auto"/>
                <w:right w:val="none" w:sz="0" w:space="0" w:color="auto"/>
              </w:divBdr>
              <w:divsChild>
                <w:div w:id="768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6688">
      <w:bodyDiv w:val="1"/>
      <w:marLeft w:val="0"/>
      <w:marRight w:val="0"/>
      <w:marTop w:val="0"/>
      <w:marBottom w:val="0"/>
      <w:divBdr>
        <w:top w:val="none" w:sz="0" w:space="0" w:color="auto"/>
        <w:left w:val="none" w:sz="0" w:space="0" w:color="auto"/>
        <w:bottom w:val="none" w:sz="0" w:space="0" w:color="auto"/>
        <w:right w:val="none" w:sz="0" w:space="0" w:color="auto"/>
      </w:divBdr>
      <w:divsChild>
        <w:div w:id="2066948286">
          <w:marLeft w:val="0"/>
          <w:marRight w:val="0"/>
          <w:marTop w:val="0"/>
          <w:marBottom w:val="0"/>
          <w:divBdr>
            <w:top w:val="none" w:sz="0" w:space="0" w:color="auto"/>
            <w:left w:val="none" w:sz="0" w:space="0" w:color="auto"/>
            <w:bottom w:val="none" w:sz="0" w:space="0" w:color="auto"/>
            <w:right w:val="none" w:sz="0" w:space="0" w:color="auto"/>
          </w:divBdr>
          <w:divsChild>
            <w:div w:id="1012418948">
              <w:marLeft w:val="0"/>
              <w:marRight w:val="0"/>
              <w:marTop w:val="0"/>
              <w:marBottom w:val="0"/>
              <w:divBdr>
                <w:top w:val="none" w:sz="0" w:space="0" w:color="auto"/>
                <w:left w:val="none" w:sz="0" w:space="0" w:color="auto"/>
                <w:bottom w:val="none" w:sz="0" w:space="0" w:color="auto"/>
                <w:right w:val="none" w:sz="0" w:space="0" w:color="auto"/>
              </w:divBdr>
              <w:divsChild>
                <w:div w:id="6943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99574">
      <w:bodyDiv w:val="1"/>
      <w:marLeft w:val="0"/>
      <w:marRight w:val="0"/>
      <w:marTop w:val="0"/>
      <w:marBottom w:val="0"/>
      <w:divBdr>
        <w:top w:val="none" w:sz="0" w:space="0" w:color="auto"/>
        <w:left w:val="none" w:sz="0" w:space="0" w:color="auto"/>
        <w:bottom w:val="none" w:sz="0" w:space="0" w:color="auto"/>
        <w:right w:val="none" w:sz="0" w:space="0" w:color="auto"/>
      </w:divBdr>
      <w:divsChild>
        <w:div w:id="1381132664">
          <w:marLeft w:val="0"/>
          <w:marRight w:val="0"/>
          <w:marTop w:val="0"/>
          <w:marBottom w:val="0"/>
          <w:divBdr>
            <w:top w:val="none" w:sz="0" w:space="0" w:color="auto"/>
            <w:left w:val="none" w:sz="0" w:space="0" w:color="auto"/>
            <w:bottom w:val="none" w:sz="0" w:space="0" w:color="auto"/>
            <w:right w:val="none" w:sz="0" w:space="0" w:color="auto"/>
          </w:divBdr>
          <w:divsChild>
            <w:div w:id="1709063681">
              <w:marLeft w:val="0"/>
              <w:marRight w:val="0"/>
              <w:marTop w:val="0"/>
              <w:marBottom w:val="0"/>
              <w:divBdr>
                <w:top w:val="none" w:sz="0" w:space="0" w:color="auto"/>
                <w:left w:val="none" w:sz="0" w:space="0" w:color="auto"/>
                <w:bottom w:val="none" w:sz="0" w:space="0" w:color="auto"/>
                <w:right w:val="none" w:sz="0" w:space="0" w:color="auto"/>
              </w:divBdr>
              <w:divsChild>
                <w:div w:id="1812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2806">
      <w:bodyDiv w:val="1"/>
      <w:marLeft w:val="0"/>
      <w:marRight w:val="0"/>
      <w:marTop w:val="0"/>
      <w:marBottom w:val="0"/>
      <w:divBdr>
        <w:top w:val="none" w:sz="0" w:space="0" w:color="auto"/>
        <w:left w:val="none" w:sz="0" w:space="0" w:color="auto"/>
        <w:bottom w:val="none" w:sz="0" w:space="0" w:color="auto"/>
        <w:right w:val="none" w:sz="0" w:space="0" w:color="auto"/>
      </w:divBdr>
      <w:divsChild>
        <w:div w:id="50463846">
          <w:marLeft w:val="0"/>
          <w:marRight w:val="0"/>
          <w:marTop w:val="0"/>
          <w:marBottom w:val="0"/>
          <w:divBdr>
            <w:top w:val="none" w:sz="0" w:space="0" w:color="auto"/>
            <w:left w:val="none" w:sz="0" w:space="0" w:color="auto"/>
            <w:bottom w:val="none" w:sz="0" w:space="0" w:color="auto"/>
            <w:right w:val="none" w:sz="0" w:space="0" w:color="auto"/>
          </w:divBdr>
          <w:divsChild>
            <w:div w:id="621692346">
              <w:marLeft w:val="0"/>
              <w:marRight w:val="0"/>
              <w:marTop w:val="0"/>
              <w:marBottom w:val="0"/>
              <w:divBdr>
                <w:top w:val="none" w:sz="0" w:space="0" w:color="auto"/>
                <w:left w:val="none" w:sz="0" w:space="0" w:color="auto"/>
                <w:bottom w:val="none" w:sz="0" w:space="0" w:color="auto"/>
                <w:right w:val="none" w:sz="0" w:space="0" w:color="auto"/>
              </w:divBdr>
              <w:divsChild>
                <w:div w:id="20726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39411">
      <w:bodyDiv w:val="1"/>
      <w:marLeft w:val="0"/>
      <w:marRight w:val="0"/>
      <w:marTop w:val="0"/>
      <w:marBottom w:val="0"/>
      <w:divBdr>
        <w:top w:val="none" w:sz="0" w:space="0" w:color="auto"/>
        <w:left w:val="none" w:sz="0" w:space="0" w:color="auto"/>
        <w:bottom w:val="none" w:sz="0" w:space="0" w:color="auto"/>
        <w:right w:val="none" w:sz="0" w:space="0" w:color="auto"/>
      </w:divBdr>
      <w:divsChild>
        <w:div w:id="1497529364">
          <w:marLeft w:val="0"/>
          <w:marRight w:val="0"/>
          <w:marTop w:val="0"/>
          <w:marBottom w:val="0"/>
          <w:divBdr>
            <w:top w:val="none" w:sz="0" w:space="0" w:color="auto"/>
            <w:left w:val="none" w:sz="0" w:space="0" w:color="auto"/>
            <w:bottom w:val="none" w:sz="0" w:space="0" w:color="auto"/>
            <w:right w:val="none" w:sz="0" w:space="0" w:color="auto"/>
          </w:divBdr>
          <w:divsChild>
            <w:div w:id="1815218235">
              <w:marLeft w:val="0"/>
              <w:marRight w:val="0"/>
              <w:marTop w:val="0"/>
              <w:marBottom w:val="0"/>
              <w:divBdr>
                <w:top w:val="none" w:sz="0" w:space="0" w:color="auto"/>
                <w:left w:val="none" w:sz="0" w:space="0" w:color="auto"/>
                <w:bottom w:val="none" w:sz="0" w:space="0" w:color="auto"/>
                <w:right w:val="none" w:sz="0" w:space="0" w:color="auto"/>
              </w:divBdr>
              <w:divsChild>
                <w:div w:id="29190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FFB50-6D7E-2D48-A867-140736EE5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5873</Words>
  <Characters>32185</Characters>
  <Application>Microsoft Office Word</Application>
  <DocSecurity>0</DocSecurity>
  <Lines>825</Lines>
  <Paragraphs>422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Huwiler</dc:creator>
  <cp:lastModifiedBy>Caroline Huwiler</cp:lastModifiedBy>
  <cp:revision>2</cp:revision>
  <dcterms:created xsi:type="dcterms:W3CDTF">2022-03-19T17:28:00Z</dcterms:created>
  <dcterms:modified xsi:type="dcterms:W3CDTF">2022-03-19T17:28:00Z</dcterms:modified>
</cp:coreProperties>
</file>